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2715A4">
      <w:pPr>
        <w:jc w:val="center"/>
        <w:rPr>
          <w:rFonts w:ascii="宋体" w:hAnsi="Calibri" w:eastAsia="宋体" w:cs="Times New Roman"/>
          <w:color w:val="000000"/>
          <w:sz w:val="30"/>
          <w:szCs w:val="30"/>
        </w:rPr>
      </w:pPr>
      <w:bookmarkStart w:id="0" w:name="OLE_LINK30"/>
      <w:bookmarkStart w:id="1" w:name="OLE_LINK31"/>
    </w:p>
    <w:p w14:paraId="63238EC3">
      <w:pPr>
        <w:pStyle w:val="18"/>
        <w:jc w:val="center"/>
        <w:rPr>
          <w:rFonts w:hint="eastAsia" w:eastAsiaTheme="minorEastAsia"/>
          <w:lang w:eastAsia="zh-CN"/>
        </w:rPr>
      </w:pPr>
      <w:r>
        <w:rPr>
          <w:rFonts w:hint="eastAsia" w:ascii="Calibri" w:hAnsi="宋体" w:eastAsia="宋体" w:cs="Times New Roman"/>
          <w:b/>
          <w:bCs/>
          <w:color w:val="000000"/>
          <w:spacing w:val="-8"/>
          <w:sz w:val="48"/>
          <w:szCs w:val="44"/>
          <w:lang w:eastAsia="zh-CN"/>
        </w:rPr>
        <w:t>济南卡车制造公司莱芜厂区新增后背电池行车技改项目</w:t>
      </w:r>
    </w:p>
    <w:p w14:paraId="0E389AB8">
      <w:pPr>
        <w:pStyle w:val="18"/>
        <w:rPr>
          <w:rFonts w:hint="eastAsia"/>
          <w:lang w:eastAsia="zh-CN"/>
        </w:rPr>
      </w:pPr>
    </w:p>
    <w:p w14:paraId="3C25735A">
      <w:pPr>
        <w:pStyle w:val="18"/>
        <w:rPr>
          <w:rFonts w:hint="eastAsia"/>
          <w:lang w:eastAsia="zh-CN"/>
        </w:rPr>
      </w:pPr>
    </w:p>
    <w:p w14:paraId="4EBAD48D">
      <w:pPr>
        <w:jc w:val="right"/>
        <w:rPr>
          <w:rFonts w:ascii="Calibri" w:hAnsi="Calibri" w:eastAsia="宋体" w:cs="Times New Roman"/>
          <w:color w:val="000000"/>
          <w:sz w:val="28"/>
          <w:szCs w:val="28"/>
        </w:rPr>
      </w:pPr>
    </w:p>
    <w:p w14:paraId="0503958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1F86E50C">
      <w:pPr>
        <w:jc w:val="center"/>
        <w:rPr>
          <w:rFonts w:ascii="黑体" w:hAnsi="宋体" w:eastAsia="黑体" w:cs="Times New Roman"/>
          <w:color w:val="000000"/>
          <w:sz w:val="72"/>
          <w:szCs w:val="72"/>
        </w:rPr>
      </w:pPr>
    </w:p>
    <w:p w14:paraId="663B8C1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3BBE52B3">
      <w:pPr>
        <w:jc w:val="center"/>
        <w:rPr>
          <w:rFonts w:ascii="黑体" w:hAnsi="宋体" w:eastAsia="黑体" w:cs="Times New Roman"/>
          <w:color w:val="000000"/>
          <w:sz w:val="72"/>
          <w:szCs w:val="72"/>
        </w:rPr>
      </w:pPr>
    </w:p>
    <w:p w14:paraId="5AFCD510">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7BF58CAE">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AD26E38">
      <w:pPr>
        <w:spacing w:line="860" w:lineRule="exact"/>
        <w:rPr>
          <w:rFonts w:hint="eastAsia" w:ascii="华文仿宋" w:hAnsi="华文仿宋" w:eastAsia="华文仿宋"/>
          <w:sz w:val="32"/>
          <w:szCs w:val="28"/>
        </w:rPr>
      </w:pPr>
    </w:p>
    <w:p w14:paraId="34EE6945">
      <w:pPr>
        <w:spacing w:line="860" w:lineRule="exact"/>
        <w:rPr>
          <w:rFonts w:hint="eastAsia" w:ascii="华文仿宋" w:hAnsi="华文仿宋" w:eastAsia="华文仿宋"/>
          <w:sz w:val="32"/>
          <w:szCs w:val="28"/>
        </w:rPr>
      </w:pPr>
    </w:p>
    <w:p w14:paraId="56A93424">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289DCE04">
      <w:pPr>
        <w:pStyle w:val="18"/>
        <w:rPr>
          <w:b/>
          <w:bCs/>
        </w:rPr>
      </w:pPr>
    </w:p>
    <w:p w14:paraId="66FCD8E7">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14:paraId="2C8DADEC">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2026</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rPr>
        <w:t>月</w:t>
      </w:r>
    </w:p>
    <w:p w14:paraId="1C1D5CC0">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7C750B17">
          <w:pPr>
            <w:spacing w:line="480" w:lineRule="auto"/>
            <w:jc w:val="center"/>
            <w:rPr>
              <w:rFonts w:cs="宋体"/>
              <w:b/>
              <w:bCs/>
              <w:sz w:val="48"/>
              <w:szCs w:val="48"/>
            </w:rPr>
          </w:pPr>
          <w:r>
            <w:rPr>
              <w:rFonts w:ascii="宋体" w:hAnsi="宋体" w:eastAsia="宋体" w:cs="宋体"/>
              <w:b/>
              <w:bCs/>
              <w:sz w:val="48"/>
              <w:szCs w:val="48"/>
            </w:rPr>
            <w:t>目录</w:t>
          </w:r>
        </w:p>
        <w:p w14:paraId="6FEDF03C">
          <w:pPr>
            <w:pStyle w:val="25"/>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684CFBC4">
          <w:pPr>
            <w:pStyle w:val="25"/>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51CF4C9D">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26D685E8">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0CFB42CC">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35</w:t>
          </w:r>
        </w:p>
        <w:p w14:paraId="379E7613">
          <w:pPr>
            <w:pStyle w:val="25"/>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53</w:t>
          </w:r>
        </w:p>
        <w:p w14:paraId="40049AC2">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551C4A1F">
      <w:pPr>
        <w:pStyle w:val="18"/>
        <w:numPr>
          <w:ilvl w:val="0"/>
          <w:numId w:val="5"/>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7159A4AF">
      <w:pPr>
        <w:pStyle w:val="18"/>
        <w:jc w:val="center"/>
        <w:rPr>
          <w:rFonts w:ascii="Calibri" w:hAnsi="Calibri" w:eastAsia="宋体" w:cs="Times New Roman"/>
          <w:b/>
          <w:bCs/>
          <w:kern w:val="44"/>
          <w:sz w:val="36"/>
          <w:szCs w:val="44"/>
        </w:rPr>
      </w:pPr>
    </w:p>
    <w:p w14:paraId="185396FE">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1BB8E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D52721C">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643EA1C">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4A6D48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6"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5EE9738">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389C4C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50CAD576">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4250FE14">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tc>
      </w:tr>
      <w:tr w14:paraId="1C7E54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C835FC1">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C2B4200">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bookmarkStart w:id="122" w:name="_GoBack"/>
            <w:r>
              <w:rPr>
                <w:rFonts w:hint="eastAsia" w:ascii="宋体" w:hAnsi="宋体" w:eastAsia="宋体" w:cs="宋体"/>
                <w:b/>
                <w:bCs/>
                <w:sz w:val="24"/>
                <w:szCs w:val="24"/>
              </w:rPr>
              <w:t>编号</w:t>
            </w:r>
            <w:bookmarkEnd w:id="122"/>
            <w:r>
              <w:rPr>
                <w:rFonts w:hint="eastAsia" w:ascii="宋体" w:hAnsi="宋体" w:eastAsia="宋体" w:cs="宋体"/>
                <w:b/>
                <w:bCs/>
                <w:sz w:val="24"/>
                <w:szCs w:val="24"/>
              </w:rPr>
              <w:t>：ZBGL2026010301</w:t>
            </w:r>
          </w:p>
        </w:tc>
      </w:tr>
      <w:tr w14:paraId="212697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539E557">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0F469370">
            <w:pPr>
              <w:ind w:firstLine="482" w:firstLineChars="200"/>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lang w:val="en-US" w:eastAsia="zh-CN"/>
              </w:rPr>
              <w:t>莱芜厂区总装二线新增1套10T行车，含配套土建基础、行车框</w:t>
            </w:r>
          </w:p>
          <w:p w14:paraId="1A7BA304">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架、钢结构框架改造等</w:t>
            </w:r>
          </w:p>
        </w:tc>
      </w:tr>
      <w:tr w14:paraId="18206B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continue"/>
            <w:tcBorders>
              <w:left w:val="single" w:color="auto" w:sz="2" w:space="0"/>
              <w:bottom w:val="single" w:color="auto" w:sz="2" w:space="0"/>
              <w:right w:val="single" w:color="auto" w:sz="2" w:space="0"/>
            </w:tcBorders>
            <w:vAlign w:val="center"/>
          </w:tcPr>
          <w:p w14:paraId="0F85DE9B">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4F6265B2">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4105C8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085C8C61">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310F745B">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中国重汽集团济南卡车股份有限公司</w:t>
            </w:r>
            <w:r>
              <w:rPr>
                <w:rFonts w:hint="eastAsia" w:ascii="宋体" w:hAnsi="宋体" w:eastAsia="宋体" w:cs="宋体"/>
                <w:bCs/>
                <w:snapToGrid w:val="0"/>
                <w:kern w:val="0"/>
                <w:sz w:val="24"/>
                <w:szCs w:val="24"/>
                <w:highlight w:val="none"/>
              </w:rPr>
              <w:t xml:space="preserve"> </w:t>
            </w:r>
          </w:p>
          <w:p w14:paraId="3260E9DC">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lang w:val="en-US" w:eastAsia="zh-CN"/>
              </w:rPr>
              <w:t>济南市莱芜区莱城大道777号</w:t>
            </w:r>
          </w:p>
          <w:p w14:paraId="026D0BDF">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技术</w:t>
            </w:r>
            <w:r>
              <w:rPr>
                <w:rFonts w:hint="eastAsia" w:ascii="宋体" w:hAnsi="宋体" w:eastAsia="宋体" w:cs="宋体"/>
                <w:b/>
                <w:snapToGrid w:val="0"/>
                <w:kern w:val="0"/>
                <w:sz w:val="24"/>
                <w:szCs w:val="24"/>
                <w:highlight w:val="yellow"/>
              </w:rPr>
              <w:t>联系人：</w:t>
            </w:r>
            <w:r>
              <w:rPr>
                <w:rFonts w:hint="eastAsia" w:ascii="宋体" w:hAnsi="宋体" w:eastAsia="宋体" w:cs="宋体"/>
                <w:b/>
                <w:snapToGrid w:val="0"/>
                <w:kern w:val="0"/>
                <w:sz w:val="24"/>
                <w:szCs w:val="24"/>
                <w:highlight w:val="yellow"/>
                <w:lang w:val="en-US" w:eastAsia="zh-CN"/>
              </w:rPr>
              <w:t>王泓远</w:t>
            </w:r>
          </w:p>
          <w:p w14:paraId="4D93071C">
            <w:pPr>
              <w:pStyle w:val="18"/>
              <w:ind w:firstLine="482" w:firstLineChars="200"/>
              <w:rPr>
                <w:rFonts w:hint="default"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19811729267</w:t>
            </w:r>
          </w:p>
          <w:p w14:paraId="49171676">
            <w:pPr>
              <w:pStyle w:val="18"/>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wanghongyuan@sinotruk.com</w:t>
            </w:r>
          </w:p>
          <w:p w14:paraId="51A7A5B0">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商务</w:t>
            </w:r>
            <w:r>
              <w:rPr>
                <w:rFonts w:hint="eastAsia" w:ascii="宋体" w:hAnsi="宋体" w:eastAsia="宋体" w:cs="宋体"/>
                <w:b/>
                <w:snapToGrid w:val="0"/>
                <w:kern w:val="0"/>
                <w:sz w:val="24"/>
                <w:szCs w:val="24"/>
                <w:highlight w:val="yellow"/>
              </w:rPr>
              <w:t>联系人：杜嘉源</w:t>
            </w:r>
          </w:p>
          <w:p w14:paraId="305475B5">
            <w:pPr>
              <w:pStyle w:val="18"/>
              <w:ind w:firstLine="482" w:firstLineChars="200"/>
              <w:rPr>
                <w:rFonts w:hint="eastAsia"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15699457995</w:t>
            </w:r>
          </w:p>
          <w:p w14:paraId="06F96ABE">
            <w:pPr>
              <w:ind w:firstLine="482" w:firstLineChars="200"/>
              <w:rPr>
                <w:rFonts w:hint="default"/>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dujiayuan@sinotruk.com</w:t>
            </w:r>
          </w:p>
        </w:tc>
      </w:tr>
      <w:tr w14:paraId="2B3B1B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50FB9BBA">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0157C822">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3C7E8C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0A8164AD">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72A7A0EB">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0004FEB8">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222CE805">
            <w:pPr>
              <w:pStyle w:val="18"/>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000000"/>
                <w:sz w:val="24"/>
                <w:szCs w:val="24"/>
                <w:highlight w:val="yellow"/>
                <w:lang w:val="en-US" w:eastAsia="zh-CN"/>
              </w:rPr>
              <w:t>44.5</w:t>
            </w:r>
            <w:r>
              <w:rPr>
                <w:rFonts w:hint="eastAsia" w:hAnsi="宋体" w:eastAsia="宋体" w:cs="Times New Roman"/>
                <w:color w:val="000000"/>
                <w:sz w:val="24"/>
                <w:szCs w:val="24"/>
                <w:highlight w:val="none"/>
                <w:lang w:val="en-US" w:eastAsia="zh-CN"/>
              </w:rPr>
              <w:t>万元（含税，税率13%），超过投标限价无法投标。</w:t>
            </w:r>
          </w:p>
        </w:tc>
      </w:tr>
      <w:tr w14:paraId="6DB356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191FC6FF">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1B8350B">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69C378AC">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bCs/>
                <w:color w:val="000000"/>
                <w:sz w:val="24"/>
                <w:szCs w:val="24"/>
                <w:highlight w:val="yellow"/>
                <w:u w:val="single"/>
                <w:lang w:val="en-US" w:eastAsia="zh-CN"/>
              </w:rPr>
              <w:t>200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14:paraId="73533B95">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14:paraId="257DED29">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57CE3AAC">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14:paraId="2365DE1F">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3B129FB9">
            <w:pPr>
              <w:pStyle w:val="18"/>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22</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2808A3E9">
            <w:pPr>
              <w:pStyle w:val="1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14:paraId="79B060A7">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5B00EEE6">
            <w:pPr>
              <w:pStyle w:val="18"/>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14:paraId="26496C74">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14:paraId="1FC717BC">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投标人信用证明材料（征信报告）未显示异常；</w:t>
            </w:r>
          </w:p>
          <w:p w14:paraId="4BCD2934">
            <w:pPr>
              <w:pStyle w:val="18"/>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14:paraId="7EFE838C">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p w14:paraId="4D77CFE5">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14.与招标人存在利害关系可能影响招标公正性的法人、其他组织或者个人，不得参加投标。</w:t>
            </w:r>
          </w:p>
        </w:tc>
      </w:tr>
      <w:tr w14:paraId="0A8C7C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EC54750">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7DCCA94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0AE508B1">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143E8AA">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 xml:space="preserve">1月 27 </w:t>
            </w:r>
            <w:r>
              <w:rPr>
                <w:rFonts w:hint="eastAsia" w:ascii="宋体" w:hAnsi="宋体" w:eastAsia="宋体" w:cs="宋体"/>
                <w:bCs/>
                <w:sz w:val="24"/>
                <w:szCs w:val="24"/>
                <w:highlight w:val="yellow"/>
              </w:rPr>
              <w:t>日;</w:t>
            </w:r>
          </w:p>
        </w:tc>
      </w:tr>
      <w:tr w14:paraId="732E747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5A46A577">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2D65BB5">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w:t>
            </w:r>
            <w:r>
              <w:rPr>
                <w:rFonts w:hint="eastAsia" w:ascii="宋体" w:hAnsi="宋体" w:eastAsia="宋体" w:cs="Times New Roman"/>
                <w:color w:val="000000"/>
                <w:sz w:val="24"/>
                <w:szCs w:val="24"/>
              </w:rPr>
              <w:t>。</w:t>
            </w:r>
          </w:p>
        </w:tc>
      </w:tr>
      <w:tr w14:paraId="2D3404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75E61F64">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6FDD8F6A">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2D854BC8">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lang w:eastAsia="zh-CN"/>
              </w:rPr>
              <w:t>2026</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2月 1</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:00前；</w:t>
            </w:r>
          </w:p>
          <w:p w14:paraId="4475A72E">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387666A2">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2827D7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6250DC6">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F997CC4">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lang w:eastAsia="zh-CN"/>
              </w:rPr>
              <w:t>2026</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2月 1</w:t>
            </w:r>
            <w:r>
              <w:rPr>
                <w:rFonts w:hint="eastAsia" w:ascii="宋体" w:hAnsi="宋体" w:eastAsia="宋体" w:cs="宋体"/>
                <w:sz w:val="24"/>
                <w:szCs w:val="24"/>
                <w:highlight w:val="yellow"/>
              </w:rPr>
              <w:t>日17:00前</w:t>
            </w:r>
            <w:r>
              <w:rPr>
                <w:rFonts w:hint="eastAsia" w:ascii="宋体" w:hAnsi="宋体" w:eastAsia="宋体" w:cs="宋体"/>
                <w:sz w:val="24"/>
                <w:szCs w:val="24"/>
                <w:highlight w:val="none"/>
              </w:rPr>
              <w:t>；</w:t>
            </w:r>
          </w:p>
          <w:p w14:paraId="7AE3E066">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600E28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1E396D1B">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34EEFCF3">
            <w:pPr>
              <w:pStyle w:val="115"/>
              <w:spacing w:line="240" w:lineRule="auto"/>
              <w:ind w:firstLine="482"/>
              <w:rPr>
                <w:rFonts w:hint="eastAsia" w:eastAsia="宋体" w:cs="宋体"/>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w:t>
            </w:r>
            <w:r>
              <w:rPr>
                <w:rFonts w:hint="eastAsia" w:ascii="宋体" w:hAnsi="宋体" w:eastAsia="宋体" w:cs="Times New Roman"/>
                <w:b/>
                <w:bCs/>
                <w:color w:val="000000"/>
                <w:sz w:val="24"/>
                <w:szCs w:val="24"/>
                <w:highlight w:val="yellow"/>
              </w:rPr>
              <w:t>资格证明文件中的1.1</w:t>
            </w:r>
            <w:r>
              <w:rPr>
                <w:rFonts w:ascii="宋体" w:hAnsi="宋体" w:eastAsia="宋体" w:cs="Times New Roman"/>
                <w:b/>
                <w:bCs/>
                <w:color w:val="000000"/>
                <w:sz w:val="24"/>
                <w:szCs w:val="24"/>
                <w:highlight w:val="yellow"/>
              </w:rPr>
              <w:t>-</w:t>
            </w:r>
            <w:r>
              <w:rPr>
                <w:rFonts w:hint="eastAsia" w:ascii="宋体" w:hAnsi="宋体" w:eastAsia="宋体" w:cs="Times New Roman"/>
                <w:b/>
                <w:bCs/>
                <w:color w:val="000000"/>
                <w:sz w:val="24"/>
                <w:szCs w:val="24"/>
                <w:highlight w:val="yellow"/>
              </w:rPr>
              <w:t>1.</w:t>
            </w:r>
            <w:r>
              <w:rPr>
                <w:rFonts w:hint="eastAsia" w:ascii="宋体" w:hAnsi="宋体" w:eastAsia="宋体" w:cs="Times New Roman"/>
                <w:b/>
                <w:bCs/>
                <w:color w:val="000000"/>
                <w:sz w:val="24"/>
                <w:szCs w:val="24"/>
                <w:highlight w:val="yellow"/>
                <w:lang w:val="en-US" w:eastAsia="zh-CN"/>
              </w:rPr>
              <w:t>1</w:t>
            </w:r>
            <w:r>
              <w:rPr>
                <w:rFonts w:hint="eastAsia" w:eastAsia="宋体" w:cs="Times New Roman"/>
                <w:b/>
                <w:bCs/>
                <w:color w:val="000000"/>
                <w:sz w:val="24"/>
                <w:szCs w:val="24"/>
                <w:highlight w:val="yellow"/>
                <w:lang w:val="en-US" w:eastAsia="zh-CN"/>
              </w:rPr>
              <w:t>3</w:t>
            </w:r>
            <w:r>
              <w:rPr>
                <w:rFonts w:hint="eastAsia" w:ascii="宋体" w:hAnsi="宋体" w:eastAsia="宋体" w:cs="Times New Roman"/>
                <w:b/>
                <w:bCs/>
                <w:color w:val="000000"/>
                <w:sz w:val="24"/>
                <w:szCs w:val="24"/>
                <w:highlight w:val="yellow"/>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31D2F1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5E203FF4">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28BDB273">
            <w:pPr>
              <w:pStyle w:val="115"/>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lang w:eastAsia="zh-CN"/>
              </w:rPr>
              <w:t>2026</w:t>
            </w:r>
            <w:r>
              <w:rPr>
                <w:rFonts w:hint="eastAsia" w:eastAsia="宋体" w:cs="宋体"/>
                <w:highlight w:val="yellow"/>
              </w:rPr>
              <w:t>年</w:t>
            </w:r>
            <w:r>
              <w:rPr>
                <w:rFonts w:hint="eastAsia" w:eastAsia="宋体" w:cs="宋体"/>
                <w:highlight w:val="yellow"/>
                <w:lang w:val="en-US" w:eastAsia="zh-CN"/>
              </w:rPr>
              <w:t xml:space="preserve">2月 1 </w:t>
            </w:r>
            <w:r>
              <w:rPr>
                <w:rFonts w:hint="eastAsia" w:eastAsia="宋体" w:cs="宋体"/>
                <w:highlight w:val="yellow"/>
              </w:rPr>
              <w:t>日</w:t>
            </w:r>
            <w:r>
              <w:rPr>
                <w:rFonts w:hint="eastAsia" w:eastAsia="宋体" w:cs="宋体"/>
                <w:highlight w:val="yellow"/>
                <w:lang w:val="en-US" w:eastAsia="zh-CN"/>
              </w:rPr>
              <w:t>17时00分00秒</w:t>
            </w:r>
          </w:p>
          <w:p w14:paraId="6CDCE96A">
            <w:pPr>
              <w:pStyle w:val="115"/>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4B8C5B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0227517">
            <w:pPr>
              <w:jc w:val="center"/>
              <w:rPr>
                <w:rFonts w:hint="eastAsia" w:hAnsi="宋体" w:eastAsia="宋体" w:cs="宋体"/>
                <w:b/>
                <w:bCs/>
                <w:sz w:val="24"/>
                <w:szCs w:val="24"/>
                <w:highlight w:val="none"/>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2B5C342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09CCA35F">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1B22A2B7">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2E337F60">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47BC870D">
            <w:pPr>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639554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551B72D2">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1F7867C4">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标书，即便递交了纸版投标文件，一律视为无效投标</w:t>
            </w:r>
            <w:r>
              <w:rPr>
                <w:rFonts w:hint="eastAsia" w:eastAsia="宋体" w:cs="宋体"/>
                <w:b/>
                <w:bCs w:val="0"/>
                <w:color w:val="auto"/>
                <w:sz w:val="24"/>
                <w:szCs w:val="24"/>
                <w:highlight w:val="none"/>
                <w:lang w:val="en-US" w:eastAsia="zh-CN"/>
              </w:rPr>
              <w:t>。</w:t>
            </w:r>
          </w:p>
          <w:p w14:paraId="233C671F">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yellow"/>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0BE65C06">
            <w:pPr>
              <w:pStyle w:val="18"/>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0EF42655">
            <w:pPr>
              <w:pStyle w:val="18"/>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2068BAAA">
            <w:pPr>
              <w:pStyle w:val="18"/>
              <w:rPr>
                <w:rFonts w:hint="default" w:ascii="宋体" w:hAnsi="宋体" w:eastAsia="宋体" w:cs="Times New Roman"/>
                <w:color w:val="000000"/>
                <w:kern w:val="2"/>
                <w:sz w:val="24"/>
                <w:szCs w:val="24"/>
                <w:lang w:val="en-US" w:eastAsia="zh-CN" w:bidi="ar-SA"/>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yellow"/>
              </w:rPr>
              <w:t>山东省济南市</w:t>
            </w:r>
            <w:r>
              <w:rPr>
                <w:rFonts w:hint="eastAsia" w:hAnsi="宋体" w:eastAsia="宋体" w:cs="Times New Roman"/>
                <w:color w:val="000000"/>
                <w:sz w:val="24"/>
                <w:szCs w:val="24"/>
                <w:highlight w:val="yellow"/>
                <w:lang w:val="en-US" w:eastAsia="zh-CN"/>
              </w:rPr>
              <w:t>莱芜</w:t>
            </w:r>
            <w:r>
              <w:rPr>
                <w:rFonts w:hint="eastAsia" w:ascii="宋体" w:hAnsi="宋体" w:eastAsia="宋体" w:cs="Times New Roman"/>
                <w:color w:val="000000"/>
                <w:sz w:val="24"/>
                <w:szCs w:val="24"/>
                <w:highlight w:val="yellow"/>
              </w:rPr>
              <w:t>区</w:t>
            </w:r>
            <w:r>
              <w:rPr>
                <w:rFonts w:hint="eastAsia" w:hAnsi="宋体" w:eastAsia="宋体" w:cs="Times New Roman"/>
                <w:color w:val="000000"/>
                <w:sz w:val="24"/>
                <w:szCs w:val="24"/>
                <w:highlight w:val="yellow"/>
                <w:lang w:val="en-US" w:eastAsia="zh-CN"/>
              </w:rPr>
              <w:t>莱城大道</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tc>
      </w:tr>
      <w:tr w14:paraId="5C5A94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5B7DFA7F">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27F06672">
            <w:pPr>
              <w:pStyle w:val="18"/>
              <w:ind w:firstLine="482" w:firstLineChars="200"/>
              <w:rPr>
                <w:rFonts w:hint="eastAsia" w:ascii="宋体" w:hAnsi="宋体" w:eastAsia="宋体" w:cs="宋体"/>
                <w:b/>
                <w:bCs/>
                <w:kern w:val="2"/>
                <w:sz w:val="24"/>
                <w:szCs w:val="24"/>
                <w:lang w:val="en-US" w:eastAsia="zh-CN" w:bidi="ar-SA"/>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5C1C12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7C03A944">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1ABA4C86">
            <w:pPr>
              <w:pStyle w:val="14"/>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60FBC1A">
            <w:pPr>
              <w:pStyle w:val="18"/>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6F928A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1BA26173">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46CDF5C4">
            <w:pPr>
              <w:pStyle w:val="18"/>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6</w:t>
            </w:r>
            <w:r>
              <w:rPr>
                <w:rFonts w:hint="eastAsia" w:ascii="宋体" w:hAnsi="宋体" w:eastAsia="宋体" w:cs="宋体"/>
                <w:sz w:val="24"/>
                <w:szCs w:val="24"/>
                <w:highlight w:val="yellow"/>
              </w:rPr>
              <w:t>年</w:t>
            </w:r>
            <w:r>
              <w:rPr>
                <w:rFonts w:hint="eastAsia" w:hAnsi="宋体" w:eastAsia="宋体" w:cs="宋体"/>
                <w:sz w:val="24"/>
                <w:szCs w:val="24"/>
                <w:highlight w:val="yellow"/>
                <w:lang w:val="en-US" w:eastAsia="zh-CN"/>
              </w:rPr>
              <w:t>2</w:t>
            </w:r>
            <w:r>
              <w:rPr>
                <w:rFonts w:hint="eastAsia" w:ascii="宋体" w:hAnsi="宋体" w:eastAsia="宋体" w:cs="宋体"/>
                <w:sz w:val="24"/>
                <w:szCs w:val="24"/>
                <w:highlight w:val="yellow"/>
              </w:rPr>
              <w:t>月</w:t>
            </w:r>
            <w:r>
              <w:rPr>
                <w:rFonts w:hint="eastAsia" w:hAnsi="宋体" w:eastAsia="宋体" w:cs="宋体"/>
                <w:sz w:val="24"/>
                <w:szCs w:val="24"/>
                <w:highlight w:val="yellow"/>
                <w:u w:val="single"/>
                <w:lang w:val="en-US" w:eastAsia="zh-CN"/>
              </w:rPr>
              <w:t xml:space="preserve"> 6 </w:t>
            </w:r>
            <w:r>
              <w:rPr>
                <w:rFonts w:hint="eastAsia" w:ascii="宋体"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14:paraId="11C4D9EC">
            <w:pPr>
              <w:pStyle w:val="18"/>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1869A5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4736E6AC">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014B24CE">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042380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AA9F2EE">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06434EE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2900978">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18C8704F">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639952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15380051">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150BC0FE">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元</w:t>
            </w:r>
          </w:p>
          <w:p w14:paraId="1716AAC0">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lang w:val="en-US" w:eastAsia="zh-CN"/>
              </w:rPr>
              <w:t>单位</w:t>
            </w:r>
            <w:r>
              <w:rPr>
                <w:rFonts w:hint="eastAsia" w:ascii="宋体" w:hAnsi="宋体" w:eastAsia="宋体" w:cs="宋体"/>
                <w:b/>
                <w:bCs/>
                <w:color w:val="000000"/>
                <w:kern w:val="0"/>
                <w:sz w:val="24"/>
                <w:szCs w:val="24"/>
                <w:highlight w:val="yellow"/>
              </w:rPr>
              <w:t>名称：</w:t>
            </w:r>
            <w:r>
              <w:rPr>
                <w:rFonts w:ascii="宋体" w:hAnsi="宋体" w:eastAsia="宋体" w:cs="宋体"/>
                <w:sz w:val="24"/>
                <w:szCs w:val="24"/>
              </w:rPr>
              <w:t>中国重汽集团济南卡车股份有限公司</w:t>
            </w:r>
          </w:p>
          <w:p w14:paraId="5F468855">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rPr>
              <w:t>招商银行股份有限公司济南分行营业部</w:t>
            </w:r>
          </w:p>
          <w:p w14:paraId="72E1AF18">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ascii="宋体" w:hAnsi="宋体" w:eastAsia="宋体" w:cs="宋体"/>
                <w:sz w:val="24"/>
                <w:szCs w:val="24"/>
              </w:rPr>
              <w:t>531900051810601</w:t>
            </w:r>
          </w:p>
          <w:p w14:paraId="67528F02">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ascii="宋体" w:hAnsi="宋体" w:eastAsia="宋体" w:cs="宋体"/>
                <w:sz w:val="24"/>
                <w:szCs w:val="24"/>
              </w:rPr>
              <w:t>308451028020</w:t>
            </w:r>
          </w:p>
          <w:p w14:paraId="39DEEB05">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51BE6295">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r>
              <w:rPr>
                <w:rFonts w:hint="eastAsia" w:eastAsia="宋体" w:cs="Times New Roman"/>
                <w:sz w:val="24"/>
                <w:szCs w:val="28"/>
                <w:highlight w:val="yellow"/>
                <w:lang w:val="en-US" w:eastAsia="zh-CN"/>
              </w:rPr>
              <w:t>严格按照此格式备注</w:t>
            </w:r>
            <w:r>
              <w:rPr>
                <w:rFonts w:hint="eastAsia" w:eastAsia="宋体" w:cs="Times New Roman"/>
                <w:sz w:val="24"/>
                <w:szCs w:val="28"/>
                <w:highlight w:val="yellow"/>
                <w:lang w:eastAsia="zh-CN"/>
              </w:rPr>
              <w:t>）</w:t>
            </w:r>
          </w:p>
        </w:tc>
      </w:tr>
      <w:tr w14:paraId="09FD14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9F30E0C">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2633D5C0">
            <w:pPr>
              <w:pStyle w:val="38"/>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14:paraId="4ED66F4B">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204805C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4D2AEC1C">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4DFFD81">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37DB1E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032F1C6">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12C718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578BDC1D">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78A6D99C">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 xml:space="preserve"> 7 </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hint="eastAsia" w:ascii="宋体" w:hAnsi="宋体" w:eastAsia="宋体" w:cs="宋体"/>
                <w:kern w:val="0"/>
                <w:sz w:val="24"/>
                <w:szCs w:val="24"/>
                <w:highlight w:val="yellow"/>
                <w:lang w:val="en-US" w:eastAsia="zh-CN"/>
              </w:rPr>
              <w:t>暂定，具体时间地点另行通知</w:t>
            </w:r>
            <w:r>
              <w:rPr>
                <w:rFonts w:hint="eastAsia" w:ascii="宋体" w:hAnsi="宋体" w:eastAsia="宋体" w:cs="宋体"/>
                <w:kern w:val="0"/>
                <w:sz w:val="24"/>
                <w:szCs w:val="24"/>
                <w:highlight w:val="yellow"/>
                <w:lang w:eastAsia="zh-CN"/>
              </w:rPr>
              <w:t>）</w:t>
            </w:r>
          </w:p>
          <w:p w14:paraId="43DD337C">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lang w:val="en-US" w:eastAsia="zh-CN"/>
              </w:rPr>
              <w:t>莱芜</w:t>
            </w:r>
            <w:r>
              <w:rPr>
                <w:rFonts w:hint="eastAsia" w:ascii="宋体" w:hAnsi="宋体" w:eastAsia="宋体" w:cs="Times New Roman"/>
                <w:color w:val="000000"/>
                <w:sz w:val="24"/>
                <w:szCs w:val="24"/>
                <w:highlight w:val="yellow"/>
              </w:rPr>
              <w:t>区</w:t>
            </w:r>
            <w:r>
              <w:rPr>
                <w:rFonts w:hint="eastAsia" w:ascii="宋体" w:hAnsi="宋体" w:eastAsia="宋体" w:cs="Times New Roman"/>
                <w:color w:val="000000"/>
                <w:sz w:val="24"/>
                <w:szCs w:val="24"/>
                <w:highlight w:val="yellow"/>
                <w:lang w:val="en-US" w:eastAsia="zh-CN"/>
              </w:rPr>
              <w:t>莱城大道</w:t>
            </w:r>
            <w:r>
              <w:rPr>
                <w:rFonts w:hint="eastAsia" w:ascii="宋体" w:hAnsi="宋体" w:eastAsia="宋体" w:cs="宋体"/>
                <w:sz w:val="24"/>
                <w:szCs w:val="24"/>
                <w:highlight w:val="yellow"/>
              </w:rPr>
              <w:t>777号</w:t>
            </w:r>
            <w:r>
              <w:rPr>
                <w:rFonts w:hint="eastAsia" w:ascii="宋体" w:hAnsi="宋体" w:eastAsia="宋体" w:cs="宋体"/>
                <w:sz w:val="24"/>
                <w:szCs w:val="24"/>
                <w:highlight w:val="yellow"/>
                <w:lang w:val="en-US" w:eastAsia="zh-CN"/>
              </w:rPr>
              <w:t>办公楼三楼</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14:paraId="62E595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636BD62">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0576316D">
            <w:pPr>
              <w:pStyle w:val="12"/>
              <w:ind w:firstLine="482" w:firstLineChars="200"/>
              <w:rPr>
                <w:rFonts w:ascii="宋体" w:hAnsi="宋体" w:eastAsia="宋体" w:cs="宋体"/>
                <w:kern w:val="2"/>
                <w:sz w:val="24"/>
                <w:szCs w:val="24"/>
                <w:lang w:val="en-US" w:eastAsia="zh-CN" w:bidi="ar-SA"/>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资质标审核→唱标→综合评标。</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2C108F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5FD8885">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730015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FB78F35">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4987F2C8">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58CF77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98FD3D8">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76F30C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107F0D99">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2E785B3">
            <w:pPr>
              <w:pStyle w:val="1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22D4DDFC">
            <w:pPr>
              <w:pStyle w:val="18"/>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自</w:t>
            </w:r>
            <w:r>
              <w:rPr>
                <w:rFonts w:hint="eastAsia" w:hAnsi="宋体" w:eastAsia="宋体" w:cs="宋体"/>
                <w:color w:val="000000"/>
                <w:sz w:val="24"/>
                <w:szCs w:val="24"/>
                <w:highlight w:val="none"/>
                <w:lang w:val="en-US" w:eastAsia="zh-CN"/>
              </w:rPr>
              <w:t>接到中标通知日</w:t>
            </w:r>
            <w:r>
              <w:rPr>
                <w:rFonts w:hint="eastAsia" w:hAnsi="宋体" w:eastAsia="宋体" w:cs="宋体"/>
                <w:color w:val="000000"/>
                <w:sz w:val="24"/>
                <w:szCs w:val="24"/>
                <w:highlight w:val="none"/>
              </w:rPr>
              <w:t>起，</w:t>
            </w:r>
            <w:r>
              <w:rPr>
                <w:rFonts w:hint="eastAsia" w:hAnsi="宋体" w:eastAsia="宋体" w:cs="宋体"/>
                <w:color w:val="000000"/>
                <w:sz w:val="24"/>
                <w:szCs w:val="24"/>
                <w:highlight w:val="yellow"/>
                <w:lang w:val="en-US" w:eastAsia="zh-CN"/>
              </w:rPr>
              <w:t>3个月内</w:t>
            </w:r>
            <w:r>
              <w:rPr>
                <w:rFonts w:hint="eastAsia" w:hAnsi="宋体" w:eastAsia="宋体" w:cs="宋体"/>
                <w:color w:val="000000"/>
                <w:sz w:val="24"/>
                <w:szCs w:val="24"/>
                <w:highlight w:val="none"/>
              </w:rPr>
              <w:t>完成现场安装调试及培训服务。</w:t>
            </w:r>
          </w:p>
          <w:p w14:paraId="06D770DB">
            <w:pPr>
              <w:pStyle w:val="18"/>
              <w:ind w:firstLine="480" w:firstLineChars="200"/>
              <w:rPr>
                <w:rFonts w:hAnsi="宋体" w:eastAsia="宋体" w:cs="宋体"/>
                <w:color w:val="000000"/>
                <w:sz w:val="24"/>
                <w:szCs w:val="24"/>
              </w:rPr>
            </w:pPr>
            <w:r>
              <w:rPr>
                <w:rFonts w:hint="eastAsia" w:ascii="宋体" w:hAnsi="宋体" w:eastAsia="宋体" w:cs="宋体"/>
                <w:color w:val="000000"/>
                <w:sz w:val="24"/>
                <w:szCs w:val="24"/>
                <w:highlight w:val="none"/>
              </w:rPr>
              <w:t>安装调试工期超过</w:t>
            </w:r>
            <w:r>
              <w:rPr>
                <w:rFonts w:hint="eastAsia" w:hAnsi="宋体" w:eastAsia="宋体" w:cs="宋体"/>
                <w:color w:val="000000"/>
                <w:sz w:val="24"/>
                <w:szCs w:val="24"/>
                <w:highlight w:val="yellow"/>
                <w:u w:val="none"/>
                <w:lang w:val="en-US" w:eastAsia="zh-CN"/>
              </w:rPr>
              <w:t>15</w:t>
            </w:r>
            <w:r>
              <w:rPr>
                <w:rFonts w:hint="eastAsia" w:ascii="宋体" w:hAnsi="宋体" w:eastAsia="宋体" w:cs="宋体"/>
                <w:color w:val="000000"/>
                <w:sz w:val="24"/>
                <w:szCs w:val="24"/>
                <w:highlight w:val="yellow"/>
                <w:u w:val="none"/>
              </w:rPr>
              <w:t>个日历日</w:t>
            </w:r>
            <w:r>
              <w:rPr>
                <w:rFonts w:hint="eastAsia" w:ascii="宋体" w:hAnsi="宋体" w:eastAsia="宋体" w:cs="宋体"/>
                <w:color w:val="000000"/>
                <w:sz w:val="24"/>
                <w:szCs w:val="24"/>
                <w:highlight w:val="yellow"/>
              </w:rPr>
              <w:t>的</w:t>
            </w:r>
            <w:r>
              <w:rPr>
                <w:rFonts w:hint="eastAsia" w:ascii="宋体" w:hAnsi="宋体" w:eastAsia="宋体" w:cs="宋体"/>
                <w:color w:val="000000"/>
                <w:sz w:val="24"/>
                <w:szCs w:val="24"/>
                <w:highlight w:val="none"/>
              </w:rPr>
              <w:t>，投标人应当随标书提供详细的工期计划。</w:t>
            </w:r>
          </w:p>
        </w:tc>
      </w:tr>
      <w:tr w14:paraId="14D1EA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D2DE9EA">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7DD98B7E">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45162D8B">
            <w:pPr>
              <w:keepNext w:val="0"/>
              <w:keepLines w:val="0"/>
              <w:widowControl/>
              <w:suppressLineNumbers w:val="0"/>
              <w:ind w:firstLine="482" w:firstLineChars="200"/>
              <w:jc w:val="left"/>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highlight w:val="yellow"/>
                <w:u w:val="single"/>
                <w:lang w:val="en-US" w:eastAsia="zh-CN"/>
              </w:rPr>
              <w:t>济南卡车制造公司</w:t>
            </w:r>
            <w:r>
              <w:rPr>
                <w:rFonts w:hint="eastAsia" w:ascii="宋体" w:hAnsi="宋体" w:eastAsia="宋体" w:cs="宋体"/>
                <w:color w:val="000000"/>
                <w:sz w:val="24"/>
                <w:szCs w:val="24"/>
                <w:highlight w:val="yellow"/>
                <w:u w:val="single"/>
              </w:rPr>
              <w:t>莱芜工厂</w:t>
            </w:r>
            <w:r>
              <w:rPr>
                <w:rFonts w:hint="eastAsia" w:ascii="宋体" w:hAnsi="宋体" w:eastAsia="宋体" w:cs="宋体"/>
                <w:color w:val="000000"/>
                <w:sz w:val="24"/>
                <w:szCs w:val="24"/>
                <w:highlight w:val="yellow"/>
                <w:u w:val="single"/>
                <w:lang w:val="en-US" w:eastAsia="zh-CN"/>
              </w:rPr>
              <w:t>总装车间</w:t>
            </w:r>
            <w:r>
              <w:rPr>
                <w:rFonts w:hint="eastAsia" w:ascii="宋体" w:hAnsi="宋体" w:eastAsia="宋体" w:cs="宋体"/>
                <w:color w:val="000000"/>
                <w:kern w:val="2"/>
                <w:sz w:val="24"/>
                <w:szCs w:val="24"/>
                <w:lang w:val="en-US" w:eastAsia="zh-CN" w:bidi="ar-SA"/>
              </w:rPr>
              <w:t>。</w:t>
            </w:r>
          </w:p>
        </w:tc>
      </w:tr>
      <w:tr w14:paraId="61A1A9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78FA23F">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0DF5AB7F">
            <w:pPr>
              <w:pStyle w:val="12"/>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3471F0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AEB5B2D">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DC29719">
            <w:pPr>
              <w:pStyle w:val="18"/>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05F38AE7">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合同生效设备全部到齐无质量问题通过买方初步验收后, 卖方提交金额为合同含税价款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30%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%，正本一份，复印件二份），经买方依照财务制度审核无误后支付。</w:t>
            </w:r>
          </w:p>
          <w:p w14:paraId="1B3624B2">
            <w:pPr>
              <w:ind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设备全部到齐无质量问题，经安装、调试最终验收合格后，卖方提交金额为合同含税价款</w:t>
            </w:r>
            <w:r>
              <w:rPr>
                <w:rFonts w:hint="eastAsia" w:ascii="宋体" w:hAnsi="宋体" w:eastAsia="宋体" w:cs="宋体"/>
                <w:b/>
                <w:bCs/>
                <w:color w:val="000000"/>
                <w:sz w:val="24"/>
                <w:szCs w:val="24"/>
                <w:highlight w:val="yellow"/>
                <w:lang w:val="en-US" w:eastAsia="zh-CN"/>
              </w:rPr>
              <w:t>60</w:t>
            </w:r>
            <w:r>
              <w:rPr>
                <w:rFonts w:hint="eastAsia" w:ascii="宋体" w:hAnsi="宋体" w:eastAsia="宋体" w:cs="宋体"/>
                <w:b/>
                <w:bCs/>
                <w:color w:val="000000"/>
                <w:sz w:val="24"/>
                <w:szCs w:val="24"/>
                <w:highlight w:val="yellow"/>
              </w:rPr>
              <w:t xml:space="preserve"> %</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70%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%，正本一份，复印件二份）并附带该套合同设备最终验收报告的原件及其复印件两份，经买方依照财务制度审核无误后支付</w:t>
            </w:r>
            <w:r>
              <w:rPr>
                <w:rFonts w:hint="eastAsia" w:ascii="宋体" w:hAnsi="宋体" w:eastAsia="宋体" w:cs="宋体"/>
                <w:color w:val="000000"/>
                <w:sz w:val="24"/>
                <w:szCs w:val="24"/>
                <w:highlight w:val="yellow"/>
                <w:lang w:eastAsia="zh-CN"/>
              </w:rPr>
              <w:t>。</w:t>
            </w:r>
          </w:p>
          <w:p w14:paraId="12A03742">
            <w:pPr>
              <w:ind w:firstLine="480" w:firstLineChars="200"/>
              <w:rPr>
                <w:rFonts w:ascii="宋体" w:hAnsi="宋体" w:eastAsia="宋体" w:cs="宋体"/>
                <w:sz w:val="24"/>
                <w:szCs w:val="24"/>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14:paraId="09B8FC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20FFFD7">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69F737C0">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14:paraId="0ED3673D">
            <w:pPr>
              <w:ind w:firstLine="480" w:firstLineChars="200"/>
              <w:rPr>
                <w:rFonts w:ascii="宋体" w:hAnsi="宋体" w:cs="宋体"/>
                <w:bCs/>
                <w:sz w:val="24"/>
                <w:szCs w:val="24"/>
              </w:rPr>
            </w:pPr>
            <w:r>
              <w:rPr>
                <w:rFonts w:hint="eastAsia" w:ascii="宋体" w:hAnsi="宋体" w:eastAsia="宋体" w:cs="宋体"/>
                <w:color w:val="000000"/>
                <w:sz w:val="24"/>
                <w:szCs w:val="24"/>
                <w:highlight w:val="yellow"/>
                <w:lang w:val="en-US" w:eastAsia="zh-CN"/>
              </w:rPr>
              <w:t>详见合同签订信息</w:t>
            </w:r>
          </w:p>
        </w:tc>
      </w:tr>
      <w:tr w14:paraId="493012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1ED0E7A">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14:paraId="37289B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FED73FF">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DDB09BC">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E99A7E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012A105">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543E4EE">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0B57A7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AF60811">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2DF936E3">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w:t>
            </w:r>
            <w:r>
              <w:rPr>
                <w:rFonts w:hint="eastAsia" w:ascii="宋体" w:hAnsi="宋体" w:eastAsia="宋体" w:cs="宋体"/>
                <w:sz w:val="24"/>
                <w:szCs w:val="24"/>
                <w:highlight w:val="yellow"/>
                <w:lang w:val="en-US" w:eastAsia="zh-CN"/>
              </w:rPr>
              <w:t>0</w:t>
            </w:r>
            <w:r>
              <w:rPr>
                <w:rFonts w:hint="eastAsia" w:ascii="宋体" w:hAnsi="宋体" w:eastAsia="宋体" w:cs="宋体"/>
                <w:sz w:val="24"/>
                <w:szCs w:val="24"/>
                <w:highlight w:val="none"/>
              </w:rPr>
              <w:t>日内需根据设计</w:t>
            </w:r>
            <w:r>
              <w:rPr>
                <w:rStyle w:val="45"/>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527B2CC4">
      <w:pPr>
        <w:pStyle w:val="18"/>
        <w:jc w:val="center"/>
        <w:outlineLvl w:val="0"/>
        <w:rPr>
          <w:rFonts w:hint="eastAsia" w:ascii="Calibri" w:hAnsi="Calibri" w:eastAsia="宋体" w:cs="Times New Roman"/>
          <w:b/>
          <w:bCs/>
          <w:kern w:val="44"/>
          <w:sz w:val="36"/>
          <w:szCs w:val="44"/>
        </w:rPr>
      </w:pPr>
      <w:bookmarkStart w:id="4" w:name="_Toc15609"/>
    </w:p>
    <w:p w14:paraId="09CC7333">
      <w:pPr>
        <w:pStyle w:val="18"/>
        <w:jc w:val="center"/>
        <w:outlineLvl w:val="0"/>
        <w:rPr>
          <w:rFonts w:hint="eastAsia" w:ascii="Calibri" w:hAnsi="Calibri" w:eastAsia="宋体" w:cs="Times New Roman"/>
          <w:b/>
          <w:bCs/>
          <w:kern w:val="44"/>
          <w:sz w:val="36"/>
          <w:szCs w:val="44"/>
        </w:rPr>
      </w:pPr>
    </w:p>
    <w:p w14:paraId="68229158">
      <w:pPr>
        <w:pStyle w:val="18"/>
        <w:jc w:val="center"/>
        <w:outlineLvl w:val="0"/>
        <w:rPr>
          <w:rFonts w:hint="eastAsia" w:ascii="Calibri" w:hAnsi="Calibri" w:eastAsia="宋体" w:cs="Times New Roman"/>
          <w:b/>
          <w:bCs/>
          <w:kern w:val="44"/>
          <w:sz w:val="36"/>
          <w:szCs w:val="44"/>
        </w:rPr>
      </w:pPr>
    </w:p>
    <w:p w14:paraId="3D267477">
      <w:pPr>
        <w:pStyle w:val="18"/>
        <w:jc w:val="center"/>
        <w:outlineLvl w:val="0"/>
        <w:rPr>
          <w:rFonts w:hint="eastAsia" w:ascii="Calibri" w:hAnsi="Calibri" w:eastAsia="宋体" w:cs="Times New Roman"/>
          <w:b/>
          <w:bCs/>
          <w:kern w:val="44"/>
          <w:sz w:val="36"/>
          <w:szCs w:val="44"/>
        </w:rPr>
      </w:pPr>
    </w:p>
    <w:p w14:paraId="28C15546">
      <w:pPr>
        <w:pStyle w:val="18"/>
        <w:jc w:val="center"/>
        <w:outlineLvl w:val="0"/>
        <w:rPr>
          <w:rFonts w:hint="eastAsia" w:ascii="Calibri" w:hAnsi="Calibri" w:eastAsia="宋体" w:cs="Times New Roman"/>
          <w:b/>
          <w:bCs/>
          <w:kern w:val="44"/>
          <w:sz w:val="36"/>
          <w:szCs w:val="44"/>
        </w:rPr>
      </w:pPr>
    </w:p>
    <w:p w14:paraId="5957F1EB">
      <w:pPr>
        <w:pStyle w:val="1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3DBEBC0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43276FED">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1CFB3DC8">
      <w:pPr>
        <w:keepNext/>
        <w:keepLines/>
        <w:numPr>
          <w:ilvl w:val="0"/>
          <w:numId w:val="6"/>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461E9725">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3245F877">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1A5A5C39">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03CBE0D8">
      <w:pPr>
        <w:keepNext/>
        <w:keepLines/>
        <w:numPr>
          <w:ilvl w:val="0"/>
          <w:numId w:val="6"/>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01A4A78B">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2E76DD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6C1F9C0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1C1A88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7E40E7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7D4CA8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4875EAE6">
      <w:pPr>
        <w:keepNext/>
        <w:keepLines/>
        <w:numPr>
          <w:ilvl w:val="0"/>
          <w:numId w:val="7"/>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49F4191">
      <w:pPr>
        <w:pStyle w:val="18"/>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369906A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D044571">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391B0692">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BF90C5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589740A2">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46001D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0DEEAE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76A0605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703C9DB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09C84CE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1886BDF7">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1939D632">
      <w:pPr>
        <w:pStyle w:val="18"/>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0017FB70">
      <w:pPr>
        <w:pStyle w:val="18"/>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7BA39BC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47C1AB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5F81623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74980ADB">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7330F30E">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2F704A23">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527D48D0">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4645F66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4B5E22E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1590AF1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58CAD5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4333443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0E098926">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2DE2AB32">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4FD96D31">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5CD82621">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56EBCA14">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514A1749">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21E28D80">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1B4C90B1">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77BF0C4D">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0F4218F6">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1586BE96">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35F5F70B">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7D3E49D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4A006B50">
      <w:pPr>
        <w:pStyle w:val="115"/>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7F3A6B8B">
      <w:pPr>
        <w:pStyle w:val="115"/>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4A3517B4">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31CEF5E8">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64A23EDE">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1F665EC9">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3DF8A9A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71F87614">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51AA369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314D9EAF">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14:paraId="2B2448D9">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67001"/>
      <w:bookmarkStart w:id="7" w:name="_Toc33265653"/>
      <w:bookmarkStart w:id="8" w:name="_Toc33266627"/>
      <w:bookmarkStart w:id="9" w:name="_Toc33266914"/>
      <w:bookmarkStart w:id="10" w:name="_Toc33266950"/>
      <w:bookmarkStart w:id="11" w:name="_Toc33285487"/>
      <w:bookmarkStart w:id="12" w:name="_Toc33265752"/>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070F8677">
      <w:pPr>
        <w:spacing w:line="360" w:lineRule="auto"/>
        <w:ind w:firstLine="482" w:firstLineChars="200"/>
        <w:outlineLvl w:val="2"/>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rPr>
        <w:t>1.评标</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综合评分法</w:t>
      </w:r>
      <w:r>
        <w:rPr>
          <w:rFonts w:hint="eastAsia" w:ascii="宋体" w:hAnsi="宋体" w:eastAsia="宋体" w:cs="宋体"/>
          <w:b/>
          <w:bCs/>
          <w:color w:val="000000"/>
          <w:sz w:val="24"/>
          <w:szCs w:val="24"/>
          <w:lang w:eastAsia="zh-CN"/>
        </w:rPr>
        <w:t>）</w:t>
      </w:r>
    </w:p>
    <w:p w14:paraId="08D2170A">
      <w:pPr>
        <w:pStyle w:val="162"/>
        <w:keepNext w:val="0"/>
        <w:keepLines w:val="0"/>
        <w:pageBreakBefore w:val="0"/>
        <w:widowControl w:val="0"/>
        <w:numPr>
          <w:ilvl w:val="0"/>
          <w:numId w:val="0"/>
        </w:numPr>
        <w:kinsoku/>
        <w:wordWrap/>
        <w:overflowPunct/>
        <w:topLinePunct w:val="0"/>
        <w:autoSpaceDE/>
        <w:autoSpaceDN/>
        <w:bidi w:val="0"/>
        <w:adjustRightInd/>
        <w:snapToGrid/>
        <w:ind w:firstLine="420" w:firstLineChars="0"/>
        <w:textAlignment w:val="auto"/>
        <w:rPr>
          <w:rFonts w:hint="eastAsia" w:ascii="宋体" w:hAnsi="宋体" w:eastAsia="宋体" w:cs="宋体"/>
          <w:b w:val="0"/>
          <w:bCs w:val="0"/>
          <w:color w:val="000000"/>
          <w:kern w:val="2"/>
          <w:sz w:val="24"/>
          <w:szCs w:val="24"/>
          <w:lang w:val="en-US" w:eastAsia="zh-CN" w:bidi="ar-SA"/>
        </w:rPr>
      </w:pPr>
      <w:bookmarkStart w:id="14" w:name="_Toc33265654"/>
      <w:bookmarkStart w:id="15" w:name="_Toc33267002"/>
      <w:bookmarkStart w:id="16" w:name="_Toc33285489"/>
      <w:bookmarkStart w:id="17" w:name="_Toc33265753"/>
      <w:bookmarkStart w:id="18" w:name="_Toc33266915"/>
      <w:bookmarkStart w:id="19" w:name="_Toc33266951"/>
      <w:bookmarkStart w:id="20" w:name="_Toc395116634"/>
      <w:bookmarkStart w:id="21" w:name="_Toc33266628"/>
      <w:r>
        <w:rPr>
          <w:rFonts w:hint="eastAsia" w:ascii="宋体" w:hAnsi="宋体" w:eastAsia="宋体" w:cs="宋体"/>
          <w:b w:val="0"/>
          <w:bCs w:val="0"/>
          <w:color w:val="000000"/>
          <w:kern w:val="2"/>
          <w:sz w:val="24"/>
          <w:szCs w:val="24"/>
          <w:lang w:val="en-US" w:eastAsia="zh-CN" w:bidi="ar-SA"/>
        </w:rPr>
        <w:t>本次招标采用综合评分法评标，即在最大限度地满足招标文件实质性要求的前提下，按照评分标准中规定的评分因素和评分细则进行综合评价、评分。</w:t>
      </w:r>
    </w:p>
    <w:p w14:paraId="19D5127B">
      <w:pPr>
        <w:pStyle w:val="16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评标委员会各成员独立对每一份有效投标文件进行评价并对除报价以外的评分项目进行评分，报价得分由工作人员通过计算得出。</w:t>
      </w:r>
    </w:p>
    <w:p w14:paraId="7FCBEF4F">
      <w:pPr>
        <w:pStyle w:val="16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rPr>
      </w:pPr>
      <w:r>
        <w:rPr>
          <w:rFonts w:hint="eastAsia" w:ascii="宋体" w:hAnsi="宋体" w:eastAsia="宋体" w:cs="宋体"/>
          <w:b w:val="0"/>
          <w:bCs w:val="0"/>
          <w:color w:val="000000"/>
          <w:kern w:val="2"/>
          <w:sz w:val="24"/>
          <w:szCs w:val="24"/>
          <w:lang w:val="en-US" w:eastAsia="zh-CN" w:bidi="ar-SA"/>
        </w:rPr>
        <w:t>投标人得分＝∑评委评价得分/评委人数＋商务标得分</w:t>
      </w:r>
    </w:p>
    <w:bookmarkEnd w:id="14"/>
    <w:bookmarkEnd w:id="15"/>
    <w:bookmarkEnd w:id="16"/>
    <w:bookmarkEnd w:id="17"/>
    <w:bookmarkEnd w:id="18"/>
    <w:bookmarkEnd w:id="19"/>
    <w:bookmarkEnd w:id="20"/>
    <w:bookmarkEnd w:id="21"/>
    <w:p w14:paraId="2F7A58B5">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8C47440">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应标资格审查：在“中国重汽e采通”应标报名时，按照第</w:t>
      </w:r>
      <w:r>
        <w:rPr>
          <w:rFonts w:hint="eastAsia" w:ascii="宋体" w:hAnsi="宋体" w:eastAsia="宋体" w:cs="宋体"/>
          <w:b/>
          <w:color w:val="000000"/>
          <w:sz w:val="24"/>
          <w:szCs w:val="24"/>
          <w:lang w:val="en-US" w:eastAsia="zh-CN"/>
        </w:rPr>
        <w:t>一</w:t>
      </w:r>
      <w:r>
        <w:rPr>
          <w:rFonts w:hint="eastAsia" w:ascii="宋体" w:hAnsi="宋体" w:eastAsia="宋体" w:cs="宋体"/>
          <w:b/>
          <w:color w:val="000000"/>
          <w:sz w:val="24"/>
          <w:szCs w:val="24"/>
        </w:rPr>
        <w:t>部分第</w:t>
      </w:r>
      <w:r>
        <w:rPr>
          <w:rFonts w:hint="eastAsia" w:ascii="宋体" w:hAnsi="宋体" w:eastAsia="宋体" w:cs="宋体"/>
          <w:b/>
          <w:color w:val="000000"/>
          <w:sz w:val="24"/>
          <w:szCs w:val="24"/>
          <w:lang w:val="en-US" w:eastAsia="zh-CN"/>
        </w:rPr>
        <w:t>四</w:t>
      </w:r>
      <w:r>
        <w:rPr>
          <w:rFonts w:hint="eastAsia" w:ascii="宋体" w:hAnsi="宋体" w:eastAsia="宋体" w:cs="宋体"/>
          <w:b/>
          <w:color w:val="000000"/>
          <w:sz w:val="24"/>
          <w:szCs w:val="24"/>
        </w:rPr>
        <w:t>条投标文件</w:t>
      </w:r>
      <w:r>
        <w:rPr>
          <w:rFonts w:hint="eastAsia" w:ascii="宋体" w:hAnsi="宋体" w:eastAsia="宋体" w:cs="宋体"/>
          <w:b/>
          <w:color w:val="000000"/>
          <w:sz w:val="24"/>
          <w:szCs w:val="24"/>
          <w:lang w:val="en-US" w:eastAsia="zh-CN"/>
        </w:rPr>
        <w:t>编制</w:t>
      </w:r>
      <w:r>
        <w:rPr>
          <w:rFonts w:hint="eastAsia" w:ascii="宋体" w:hAnsi="宋体" w:eastAsia="宋体" w:cs="宋体"/>
          <w:b/>
          <w:color w:val="000000"/>
          <w:sz w:val="24"/>
          <w:szCs w:val="24"/>
        </w:rPr>
        <w:t>资格证明文件中的1.1-1.1</w:t>
      </w:r>
      <w:r>
        <w:rPr>
          <w:rFonts w:hint="eastAsia" w:ascii="宋体" w:hAnsi="宋体" w:eastAsia="宋体" w:cs="宋体"/>
          <w:b/>
          <w:color w:val="000000"/>
          <w:sz w:val="24"/>
          <w:szCs w:val="24"/>
          <w:lang w:val="en-US" w:eastAsia="zh-CN"/>
        </w:rPr>
        <w:t>1</w:t>
      </w:r>
      <w:r>
        <w:rPr>
          <w:rFonts w:hint="eastAsia" w:ascii="宋体" w:hAnsi="宋体" w:eastAsia="宋体" w:cs="宋体"/>
          <w:b/>
          <w:color w:val="000000"/>
          <w:sz w:val="24"/>
          <w:szCs w:val="24"/>
        </w:rPr>
        <w:t>准备资料，上传完毕后，等待审核；</w:t>
      </w:r>
    </w:p>
    <w:p w14:paraId="3925B8AD">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通过应标资格审查的单位进入投标环节，按照“SRM系统供应商用户手册”，在重汽e采通平台投递电子标书（包含资质标、技术标、商务标）；没有通过应标资质审查的单位不能进入投标环节；</w:t>
      </w:r>
    </w:p>
    <w:p w14:paraId="3B34C86F">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资质标评审：资质标审核通过的单位，可以进入公开唱标环节；</w:t>
      </w:r>
    </w:p>
    <w:p w14:paraId="5672B712">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7E63C2E8">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color w:val="000000"/>
          <w:sz w:val="24"/>
          <w:szCs w:val="24"/>
          <w:lang w:val="en-US" w:eastAsia="zh-CN"/>
        </w:rPr>
        <w:t>评分详见</w:t>
      </w:r>
      <w:r>
        <w:rPr>
          <w:rFonts w:hint="eastAsia" w:ascii="宋体" w:hAnsi="宋体" w:eastAsia="宋体" w:cs="宋体"/>
          <w:b/>
          <w:color w:val="000000"/>
          <w:sz w:val="24"/>
          <w:szCs w:val="24"/>
        </w:rPr>
        <w:t>评分标准；</w:t>
      </w:r>
    </w:p>
    <w:p w14:paraId="17C23BBD">
      <w:pPr>
        <w:numPr>
          <w:ilvl w:val="0"/>
          <w:numId w:val="9"/>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商务标评审：商务条款相应确认→价格澄清→商务标评审；评审期间产生的商务价格澄清均由投标人在重汽e采通平台限时内完成提交；</w:t>
      </w:r>
    </w:p>
    <w:p w14:paraId="148C0E04">
      <w:pPr>
        <w:numPr>
          <w:ilvl w:val="0"/>
          <w:numId w:val="10"/>
        </w:numPr>
        <w:spacing w:line="360" w:lineRule="auto"/>
        <w:ind w:left="420" w:leftChars="0" w:hanging="420" w:firstLineChars="0"/>
        <w:rPr>
          <w:rFonts w:hint="eastAsia" w:ascii="宋体" w:hAnsi="宋体" w:eastAsia="宋体" w:cs="宋体"/>
          <w:b/>
          <w:color w:val="000000"/>
          <w:sz w:val="24"/>
          <w:szCs w:val="24"/>
        </w:rPr>
      </w:pPr>
      <w:r>
        <w:rPr>
          <w:rFonts w:hint="eastAsia" w:ascii="宋体" w:hAnsi="宋体" w:eastAsia="宋体" w:cs="宋体"/>
          <w:b/>
          <w:color w:val="000000"/>
          <w:sz w:val="24"/>
          <w:szCs w:val="24"/>
        </w:rPr>
        <w:t>注意：投标人均需要自带笔记本电脑在重汽e采通进行自主投标和提交澄清函；投标和提交澄清函均有时间限制，超时未提交的按无效处理。</w:t>
      </w:r>
    </w:p>
    <w:p w14:paraId="445B9AC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641F9F4B">
      <w:pPr>
        <w:spacing w:line="360" w:lineRule="auto"/>
        <w:ind w:firstLine="482" w:firstLineChars="200"/>
        <w:outlineLvl w:val="2"/>
        <w:rPr>
          <w:rFonts w:hint="eastAsia"/>
          <w:lang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rPr>
        <w:t>.</w:t>
      </w:r>
      <w:r>
        <w:rPr>
          <w:rFonts w:hint="eastAsia" w:ascii="宋体" w:hAnsi="宋体" w:eastAsia="宋体" w:cs="宋体"/>
          <w:b/>
          <w:bCs/>
          <w:color w:val="000000"/>
          <w:sz w:val="24"/>
          <w:szCs w:val="24"/>
          <w:lang w:val="en-US" w:eastAsia="zh-CN"/>
        </w:rPr>
        <w:t>评分标准</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综合评分法</w:t>
      </w:r>
      <w:r>
        <w:rPr>
          <w:rFonts w:hint="eastAsia" w:ascii="宋体" w:hAnsi="宋体" w:eastAsia="宋体" w:cs="宋体"/>
          <w:b/>
          <w:bCs/>
          <w:color w:val="000000"/>
          <w:sz w:val="24"/>
          <w:szCs w:val="24"/>
          <w:lang w:eastAsia="zh-CN"/>
        </w:rPr>
        <w:t>）</w:t>
      </w:r>
    </w:p>
    <w:p w14:paraId="4061725C">
      <w:pPr>
        <w:keepNext/>
        <w:keepLines/>
        <w:spacing w:line="360" w:lineRule="auto"/>
        <w:ind w:firstLine="480" w:firstLineChars="200"/>
        <w:outlineLvl w:val="9"/>
        <w:rPr>
          <w:rFonts w:hint="eastAsia" w:ascii="宋体" w:hAnsi="宋体" w:eastAsia="宋体" w:cs="宋体"/>
          <w:b w:val="0"/>
          <w:bCs w:val="0"/>
          <w:color w:val="000000"/>
          <w:sz w:val="24"/>
          <w:szCs w:val="24"/>
          <w:highlight w:val="yellow"/>
          <w:lang w:eastAsia="zh-CN"/>
        </w:rPr>
      </w:pPr>
      <w:r>
        <w:rPr>
          <w:rFonts w:hint="eastAsia" w:ascii="宋体" w:hAnsi="宋体" w:eastAsia="宋体" w:cs="宋体"/>
          <w:b w:val="0"/>
          <w:bCs w:val="0"/>
          <w:color w:val="000000"/>
          <w:sz w:val="24"/>
          <w:szCs w:val="24"/>
          <w:highlight w:val="yellow"/>
          <w:lang w:val="en-US" w:eastAsia="zh-CN"/>
        </w:rPr>
        <w:t>详见附件14</w:t>
      </w:r>
    </w:p>
    <w:p w14:paraId="47D596B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20C498A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79364F36">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42439D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68BB3F33">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7991EA74">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52B3226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60FAEAD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FFA9E7E">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7CBA3C7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70D776D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1612D8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FFDD63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5493692">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06186F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52A9DF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73DF63D">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7A52972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3ACFA8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96AE93D">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6A40D061">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15408390">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）投标人报价均超过投标限价的</w:t>
      </w:r>
      <w:r>
        <w:rPr>
          <w:rFonts w:hint="eastAsia" w:hAnsi="宋体" w:eastAsia="宋体" w:cs="宋体"/>
          <w:color w:val="000000"/>
          <w:sz w:val="24"/>
          <w:szCs w:val="24"/>
          <w:lang w:eastAsia="zh-CN"/>
        </w:rPr>
        <w:t>；</w:t>
      </w:r>
    </w:p>
    <w:p w14:paraId="25AB7C47">
      <w:pPr>
        <w:spacing w:line="360" w:lineRule="auto"/>
        <w:ind w:right="2" w:firstLine="480" w:firstLineChars="200"/>
        <w:rPr>
          <w:rFonts w:hint="eastAsia"/>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274BAFE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2A7CE772">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98922A4">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FB4A0B2">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5F9A0E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5"/>
      <w:bookmarkStart w:id="23" w:name="OLE_LINK26"/>
      <w:bookmarkStart w:id="24" w:name="OLE_LINK28"/>
      <w:bookmarkStart w:id="25" w:name="OLE_LINK29"/>
      <w:bookmarkStart w:id="26" w:name="OLE_LINK27"/>
      <w:r>
        <w:rPr>
          <w:rFonts w:hint="eastAsia" w:ascii="宋体" w:hAnsi="宋体" w:eastAsia="宋体" w:cs="宋体"/>
          <w:bCs/>
          <w:sz w:val="24"/>
          <w:szCs w:val="24"/>
        </w:rPr>
        <w:t>；</w:t>
      </w:r>
      <w:bookmarkEnd w:id="22"/>
      <w:bookmarkEnd w:id="23"/>
      <w:bookmarkEnd w:id="24"/>
      <w:bookmarkEnd w:id="25"/>
      <w:bookmarkEnd w:id="26"/>
    </w:p>
    <w:p w14:paraId="0D9599D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BD2EA6B">
      <w:pPr>
        <w:pStyle w:val="18"/>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52D4257C">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C97C745">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中国重汽集团济南卡车股份有限公司</w:t>
      </w:r>
      <w:r>
        <w:rPr>
          <w:rFonts w:hint="eastAsia" w:ascii="宋体" w:hAnsi="宋体" w:eastAsia="宋体" w:cs="宋体"/>
          <w:b/>
          <w:color w:val="000000"/>
          <w:sz w:val="24"/>
          <w:szCs w:val="24"/>
        </w:rPr>
        <w:t>。</w:t>
      </w:r>
    </w:p>
    <w:p w14:paraId="7B15D7AF">
      <w:pPr>
        <w:pStyle w:val="18"/>
        <w:spacing w:line="360" w:lineRule="auto"/>
        <w:jc w:val="center"/>
        <w:rPr>
          <w:rFonts w:hint="eastAsia" w:ascii="宋体"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2171B85">
      <w:pPr>
        <w:pStyle w:val="18"/>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36E8C82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577761F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3EB1A80B">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6DBA9E8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726CD4D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59F480C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1558D6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430A71F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C49DB0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367CED74">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2F3FE2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041796A6">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7C99A732">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3A6B55DA">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3B368657">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18F5434C">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601479B7">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0DC9F88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18E60B7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71713A2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559AD435">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14:paraId="4AD32AB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0051F53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14:paraId="43737B8B">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61CDB57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40304ED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14:paraId="4EC381A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78FE571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340F604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459B98EE">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755BE6D9">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1CB77F3F">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002ABEBA">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4532E96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67E5BF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6342127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199BAC8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3F727517">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6456605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152666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41862B6C">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33549E7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65086DD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6DD1571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0D3A2A2D">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32ABF4A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65685B1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3D0D845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5BFF90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5C74898F">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45440E40">
      <w:pPr>
        <w:keepNext/>
        <w:keepLines/>
        <w:jc w:val="center"/>
        <w:outlineLvl w:val="0"/>
        <w:rPr>
          <w:rFonts w:ascii="Calibri" w:hAnsi="Calibri" w:eastAsia="宋体" w:cs="Times New Roman"/>
          <w:b/>
          <w:bCs/>
          <w:kern w:val="44"/>
          <w:sz w:val="36"/>
          <w:szCs w:val="44"/>
        </w:rPr>
      </w:pPr>
      <w:bookmarkStart w:id="32" w:name="_Toc11980"/>
      <w:bookmarkStart w:id="33" w:name="_Toc169605877"/>
      <w:r>
        <w:rPr>
          <w:rFonts w:hint="eastAsia" w:ascii="Calibri" w:hAnsi="Calibri" w:eastAsia="宋体" w:cs="Times New Roman"/>
          <w:b/>
          <w:bCs/>
          <w:kern w:val="44"/>
          <w:sz w:val="36"/>
          <w:szCs w:val="44"/>
        </w:rPr>
        <w:t>第四部分 技术标书</w:t>
      </w:r>
      <w:bookmarkEnd w:id="32"/>
    </w:p>
    <w:p w14:paraId="799FE4DB">
      <w:pPr>
        <w:pStyle w:val="18"/>
      </w:pPr>
    </w:p>
    <w:p w14:paraId="2BB66E28">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中国重汽集团济南卡车制造公司</w:t>
      </w:r>
    </w:p>
    <w:p w14:paraId="7C52FB53">
      <w:pPr>
        <w:jc w:val="center"/>
        <w:rPr>
          <w:rFonts w:hint="eastAsia" w:ascii="Calibri" w:hAnsi="Calibri" w:eastAsia="宋体" w:cs="Times New Roman"/>
          <w:b/>
          <w:bCs/>
          <w:color w:val="000000"/>
          <w:sz w:val="28"/>
          <w:szCs w:val="28"/>
          <w:lang w:eastAsia="zh-CN"/>
        </w:rPr>
      </w:pPr>
      <w:r>
        <w:rPr>
          <w:rFonts w:hint="eastAsia" w:ascii="Calibri" w:hAnsi="Calibri" w:eastAsia="宋体" w:cs="Times New Roman"/>
          <w:b/>
          <w:bCs/>
          <w:color w:val="000000"/>
          <w:sz w:val="48"/>
          <w:szCs w:val="48"/>
          <w:lang w:eastAsia="zh-CN"/>
        </w:rPr>
        <w:t>莱芜厂区新增后背电池行车技改项目</w:t>
      </w:r>
    </w:p>
    <w:p w14:paraId="2B9C9F8A">
      <w:pPr>
        <w:pStyle w:val="18"/>
      </w:pPr>
    </w:p>
    <w:p w14:paraId="5F5D52C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3E9ECAF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225ACF1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C3F2C0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75664D84">
      <w:pPr>
        <w:pStyle w:val="18"/>
      </w:pPr>
    </w:p>
    <w:p w14:paraId="73D84EE2">
      <w:pPr>
        <w:pStyle w:val="18"/>
        <w:rPr>
          <w:rFonts w:ascii="黑体" w:hAnsi="宋体" w:eastAsia="黑体" w:cs="Times New Roman"/>
          <w:color w:val="000000"/>
          <w:sz w:val="72"/>
          <w:szCs w:val="72"/>
        </w:rPr>
      </w:pPr>
    </w:p>
    <w:p w14:paraId="2C4708C4">
      <w:pPr>
        <w:pStyle w:val="18"/>
        <w:rPr>
          <w:rFonts w:ascii="黑体" w:hAnsi="宋体" w:eastAsia="黑体" w:cs="Times New Roman"/>
          <w:color w:val="000000"/>
          <w:sz w:val="72"/>
          <w:szCs w:val="72"/>
        </w:rPr>
      </w:pPr>
    </w:p>
    <w:p w14:paraId="31A6F732">
      <w:pPr>
        <w:pStyle w:val="18"/>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p>
    <w:p w14:paraId="1D54AE2C">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3332A956">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29DF6EBA">
      <w:pPr>
        <w:pStyle w:val="18"/>
        <w:rPr>
          <w:b/>
          <w:bCs/>
        </w:rPr>
      </w:pPr>
    </w:p>
    <w:p w14:paraId="28E58FDB">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14:paraId="677A7A39">
      <w:pPr>
        <w:jc w:val="center"/>
        <w:rPr>
          <w:rFonts w:hint="eastAsia" w:ascii="Calibri" w:hAnsi="Calibri" w:eastAsia="宋体" w:cs="Times New Roman"/>
          <w:b/>
          <w:bCs/>
          <w:kern w:val="44"/>
          <w:sz w:val="36"/>
          <w:szCs w:val="44"/>
          <w:lang w:eastAsia="zh-CN"/>
        </w:rPr>
      </w:pPr>
      <w:r>
        <w:rPr>
          <w:rFonts w:hint="eastAsia" w:ascii="Calibri" w:hAnsi="Calibri" w:eastAsia="宋体" w:cs="Times New Roman"/>
          <w:color w:val="000000"/>
          <w:sz w:val="28"/>
          <w:szCs w:val="28"/>
          <w:lang w:eastAsia="zh-CN"/>
        </w:rPr>
        <w:t xml:space="preserve">2026年 </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lang w:eastAsia="zh-CN"/>
        </w:rPr>
        <w:t>月</w:t>
      </w:r>
    </w:p>
    <w:p w14:paraId="412FC737">
      <w:pPr>
        <w:pStyle w:val="18"/>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p w14:paraId="0950DE00">
      <w:pPr>
        <w:pStyle w:val="18"/>
        <w:rPr>
          <w:rFonts w:hint="eastAsia" w:ascii="华文仿宋" w:hAnsi="华文仿宋" w:eastAsia="华文仿宋"/>
          <w:b/>
          <w:bCs/>
          <w:sz w:val="32"/>
          <w:szCs w:val="28"/>
        </w:rPr>
      </w:pPr>
    </w:p>
    <w:p w14:paraId="38E8FB66">
      <w:pPr>
        <w:pStyle w:val="18"/>
        <w:rPr>
          <w:rFonts w:hint="eastAsia" w:ascii="华文仿宋" w:hAnsi="华文仿宋" w:eastAsia="华文仿宋"/>
          <w:b/>
          <w:bCs/>
          <w:sz w:val="32"/>
          <w:szCs w:val="28"/>
        </w:rPr>
      </w:pPr>
    </w:p>
    <w:p w14:paraId="76663525">
      <w:pPr>
        <w:pStyle w:val="18"/>
        <w:rPr>
          <w:rFonts w:hint="eastAsia" w:ascii="华文仿宋" w:hAnsi="华文仿宋" w:eastAsia="华文仿宋"/>
          <w:b/>
          <w:bCs/>
          <w:sz w:val="32"/>
          <w:szCs w:val="28"/>
        </w:rPr>
      </w:pPr>
    </w:p>
    <w:p w14:paraId="3F74D38E">
      <w:pPr>
        <w:pStyle w:val="18"/>
        <w:rPr>
          <w:rFonts w:hint="eastAsia" w:ascii="华文仿宋" w:hAnsi="华文仿宋" w:eastAsia="华文仿宋"/>
          <w:b/>
          <w:bCs/>
          <w:sz w:val="32"/>
          <w:szCs w:val="28"/>
        </w:rPr>
      </w:pPr>
    </w:p>
    <w:p w14:paraId="536D9952">
      <w:pPr>
        <w:spacing w:line="360" w:lineRule="auto"/>
        <w:rPr>
          <w:rFonts w:ascii="宋体" w:hAnsi="宋体" w:eastAsia="宋体"/>
          <w:b/>
          <w:sz w:val="36"/>
          <w:szCs w:val="36"/>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p>
    <w:p w14:paraId="400EC7B1">
      <w:pPr>
        <w:keepNext/>
        <w:keepLines/>
        <w:spacing w:before="120" w:after="120" w:line="480" w:lineRule="exact"/>
        <w:jc w:val="center"/>
        <w:outlineLvl w:val="1"/>
        <w:rPr>
          <w:rFonts w:ascii="宋体" w:hAnsi="宋体" w:eastAsia="宋体"/>
          <w:b/>
          <w:bCs/>
          <w:kern w:val="44"/>
          <w:sz w:val="28"/>
          <w:szCs w:val="28"/>
        </w:rPr>
      </w:pPr>
      <w:r>
        <w:rPr>
          <w:rFonts w:hint="eastAsia" w:ascii="宋体" w:hAnsi="宋体" w:eastAsia="宋体"/>
          <w:b/>
          <w:bCs/>
          <w:kern w:val="44"/>
          <w:sz w:val="28"/>
          <w:szCs w:val="28"/>
        </w:rPr>
        <w:t>第一章采购货物概况</w:t>
      </w:r>
    </w:p>
    <w:p w14:paraId="3A956583">
      <w:pPr>
        <w:keepNext/>
        <w:keepLines/>
        <w:spacing w:before="120" w:after="120" w:line="480" w:lineRule="exact"/>
        <w:jc w:val="center"/>
        <w:outlineLvl w:val="2"/>
        <w:rPr>
          <w:rFonts w:ascii="宋体" w:hAnsi="宋体" w:eastAsia="宋体"/>
          <w:b/>
          <w:bCs/>
          <w:sz w:val="24"/>
          <w:szCs w:val="24"/>
        </w:rPr>
      </w:pPr>
      <w:bookmarkStart w:id="34" w:name="_Toc169605878"/>
      <w:r>
        <w:rPr>
          <w:rFonts w:hint="eastAsia" w:ascii="宋体" w:hAnsi="宋体" w:eastAsia="宋体"/>
          <w:b/>
          <w:bCs/>
          <w:sz w:val="24"/>
          <w:szCs w:val="24"/>
        </w:rPr>
        <w:t>第一节使用环境</w:t>
      </w:r>
      <w:bookmarkEnd w:id="34"/>
    </w:p>
    <w:p w14:paraId="3FEF9863">
      <w:pPr>
        <w:spacing w:line="360" w:lineRule="auto"/>
        <w:rPr>
          <w:rFonts w:hint="eastAsia" w:ascii="宋体" w:hAnsi="宋体" w:eastAsia="宋体"/>
          <w:sz w:val="24"/>
          <w:szCs w:val="24"/>
          <w:u w:val="single"/>
        </w:rPr>
      </w:pPr>
      <w:r>
        <w:rPr>
          <w:rFonts w:hint="eastAsia" w:ascii="宋体" w:hAnsi="宋体" w:eastAsia="宋体"/>
          <w:sz w:val="24"/>
          <w:szCs w:val="24"/>
        </w:rPr>
        <w:t>一、项目名称：</w:t>
      </w:r>
      <w:r>
        <w:rPr>
          <w:rFonts w:hint="eastAsia" w:ascii="宋体" w:hAnsi="宋体" w:eastAsia="宋体" w:cs="宋体"/>
          <w:sz w:val="24"/>
          <w:szCs w:val="24"/>
          <w:highlight w:val="none"/>
          <w:u w:val="single"/>
          <w:lang w:val="en-US" w:eastAsia="zh-CN"/>
        </w:rPr>
        <w:t>济南卡车制造公司莱芜厂区新增后背电池行车技改项目</w:t>
      </w:r>
    </w:p>
    <w:p w14:paraId="0847FD53">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中国重汽集团济南卡车制造公司</w:t>
      </w:r>
    </w:p>
    <w:p w14:paraId="11F73391">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中国重汽集团济南卡车制造公司</w:t>
      </w:r>
      <w:r>
        <w:rPr>
          <w:rFonts w:hint="eastAsia" w:ascii="宋体" w:hAnsi="宋体" w:eastAsia="宋体" w:cs="宋体"/>
          <w:color w:val="000000"/>
          <w:sz w:val="24"/>
          <w:szCs w:val="24"/>
          <w:u w:val="single"/>
          <w:lang w:val="en-US" w:eastAsia="zh-CN"/>
        </w:rPr>
        <w:t>莱芜</w:t>
      </w:r>
      <w:r>
        <w:rPr>
          <w:rFonts w:hint="eastAsia" w:ascii="宋体" w:hAnsi="宋体" w:eastAsia="宋体" w:cs="宋体"/>
          <w:color w:val="000000"/>
          <w:sz w:val="24"/>
          <w:szCs w:val="24"/>
          <w:u w:val="single"/>
        </w:rPr>
        <w:t>工厂</w:t>
      </w:r>
    </w:p>
    <w:p w14:paraId="23040895">
      <w:pPr>
        <w:pStyle w:val="129"/>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33FCE40D">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2BBE5BBC">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6495FFC6">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331F0D02">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630602EF">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3B012C94">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14:paraId="6EA72B91">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5EC3C51D">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14:paraId="128244F3">
      <w:pPr>
        <w:spacing w:line="360" w:lineRule="auto"/>
        <w:rPr>
          <w:rFonts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106AAC33">
      <w:pPr>
        <w:keepNext/>
        <w:keepLines/>
        <w:spacing w:before="120" w:after="120" w:line="480" w:lineRule="exact"/>
        <w:jc w:val="center"/>
        <w:outlineLvl w:val="2"/>
        <w:rPr>
          <w:rFonts w:ascii="宋体" w:hAnsi="宋体" w:eastAsia="宋体"/>
          <w:b/>
          <w:bCs/>
          <w:sz w:val="24"/>
          <w:szCs w:val="24"/>
        </w:rPr>
      </w:pPr>
      <w:r>
        <w:rPr>
          <w:rFonts w:hint="eastAsia" w:ascii="宋体" w:hAnsi="宋体" w:eastAsia="宋体"/>
          <w:b/>
          <w:bCs/>
          <w:sz w:val="24"/>
          <w:szCs w:val="24"/>
        </w:rPr>
        <w:t>第二节采购货物概况</w:t>
      </w:r>
    </w:p>
    <w:p w14:paraId="37AA3234">
      <w:pPr>
        <w:pStyle w:val="129"/>
        <w:numPr>
          <w:ilvl w:val="0"/>
          <w:numId w:val="11"/>
        </w:numPr>
        <w:spacing w:line="420" w:lineRule="exact"/>
        <w:ind w:firstLineChars="0"/>
        <w:outlineLvl w:val="3"/>
        <w:rPr>
          <w:rFonts w:ascii="宋体" w:hAnsi="宋体" w:eastAsia="宋体"/>
          <w:bCs/>
          <w:sz w:val="24"/>
          <w:szCs w:val="24"/>
        </w:rPr>
      </w:pPr>
      <w:r>
        <w:rPr>
          <w:rFonts w:hint="eastAsia" w:ascii="宋体" w:hAnsi="宋体" w:eastAsia="宋体"/>
          <w:b/>
          <w:sz w:val="24"/>
          <w:szCs w:val="24"/>
        </w:rPr>
        <w:t>货物名称：10</w:t>
      </w:r>
      <w:r>
        <w:rPr>
          <w:rFonts w:hint="eastAsia" w:ascii="宋体" w:hAnsi="宋体" w:eastAsia="宋体"/>
          <w:b/>
          <w:sz w:val="24"/>
          <w:szCs w:val="24"/>
          <w:lang w:val="en-US" w:eastAsia="zh-CN"/>
        </w:rPr>
        <w:t>T</w:t>
      </w:r>
      <w:r>
        <w:rPr>
          <w:rFonts w:hint="eastAsia" w:ascii="宋体" w:hAnsi="宋体" w:eastAsia="宋体"/>
          <w:b/>
          <w:sz w:val="24"/>
          <w:szCs w:val="24"/>
        </w:rPr>
        <w:t>单梁</w:t>
      </w:r>
      <w:r>
        <w:rPr>
          <w:rFonts w:hint="eastAsia" w:ascii="宋体" w:hAnsi="宋体" w:eastAsia="宋体"/>
          <w:b/>
          <w:sz w:val="24"/>
          <w:szCs w:val="24"/>
          <w:lang w:val="en-US" w:eastAsia="zh-CN"/>
        </w:rPr>
        <w:t>欧式</w:t>
      </w:r>
      <w:r>
        <w:rPr>
          <w:rFonts w:hint="eastAsia" w:ascii="宋体" w:hAnsi="宋体" w:eastAsia="宋体"/>
          <w:b/>
          <w:sz w:val="24"/>
          <w:szCs w:val="24"/>
        </w:rPr>
        <w:t>行车</w:t>
      </w:r>
    </w:p>
    <w:p w14:paraId="779B71CC">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340D6822">
      <w:pPr>
        <w:spacing w:line="420" w:lineRule="exact"/>
        <w:outlineLvl w:val="3"/>
        <w:rPr>
          <w:rFonts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sz w:val="24"/>
          <w:szCs w:val="24"/>
        </w:rPr>
        <w:t>不允许</w:t>
      </w:r>
    </w:p>
    <w:p w14:paraId="7066665A">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7"/>
        <w:gridCol w:w="1318"/>
        <w:gridCol w:w="1770"/>
        <w:gridCol w:w="498"/>
        <w:gridCol w:w="708"/>
        <w:gridCol w:w="1276"/>
        <w:gridCol w:w="2413"/>
      </w:tblGrid>
      <w:tr w14:paraId="0E16E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17" w:type="dxa"/>
            <w:vAlign w:val="center"/>
          </w:tcPr>
          <w:p w14:paraId="55066C30">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序号</w:t>
            </w:r>
          </w:p>
        </w:tc>
        <w:tc>
          <w:tcPr>
            <w:tcW w:w="1318" w:type="dxa"/>
            <w:vAlign w:val="center"/>
          </w:tcPr>
          <w:p w14:paraId="5636DC85">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名称</w:t>
            </w:r>
          </w:p>
        </w:tc>
        <w:tc>
          <w:tcPr>
            <w:tcW w:w="1770" w:type="dxa"/>
            <w:vAlign w:val="center"/>
          </w:tcPr>
          <w:p w14:paraId="12FE3A34">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规格</w:t>
            </w:r>
          </w:p>
        </w:tc>
        <w:tc>
          <w:tcPr>
            <w:tcW w:w="498" w:type="dxa"/>
            <w:vAlign w:val="center"/>
          </w:tcPr>
          <w:p w14:paraId="7174DC17">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单位</w:t>
            </w:r>
          </w:p>
        </w:tc>
        <w:tc>
          <w:tcPr>
            <w:tcW w:w="708" w:type="dxa"/>
            <w:vAlign w:val="center"/>
          </w:tcPr>
          <w:p w14:paraId="18AA10DC">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数量</w:t>
            </w:r>
          </w:p>
        </w:tc>
        <w:tc>
          <w:tcPr>
            <w:tcW w:w="1276" w:type="dxa"/>
            <w:vAlign w:val="center"/>
          </w:tcPr>
          <w:p w14:paraId="70E9393C">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交货方式</w:t>
            </w:r>
          </w:p>
        </w:tc>
        <w:tc>
          <w:tcPr>
            <w:tcW w:w="2413" w:type="dxa"/>
            <w:vAlign w:val="center"/>
          </w:tcPr>
          <w:p w14:paraId="3104FEDD">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备注</w:t>
            </w:r>
          </w:p>
        </w:tc>
      </w:tr>
      <w:tr w14:paraId="73B3B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17" w:type="dxa"/>
            <w:vAlign w:val="center"/>
          </w:tcPr>
          <w:p w14:paraId="58D343BF">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1</w:t>
            </w:r>
          </w:p>
        </w:tc>
        <w:tc>
          <w:tcPr>
            <w:tcW w:w="1318" w:type="dxa"/>
            <w:vAlign w:val="center"/>
          </w:tcPr>
          <w:p w14:paraId="43807336">
            <w:pPr>
              <w:keepNext w:val="0"/>
              <w:keepLines w:val="0"/>
              <w:widowControl/>
              <w:suppressLineNumbers w:val="0"/>
              <w:spacing w:before="0" w:beforeAutospacing="0" w:after="0" w:afterAutospacing="0"/>
              <w:ind w:left="0" w:right="0"/>
              <w:jc w:val="center"/>
              <w:rPr>
                <w:rFonts w:hint="default" w:ascii="仿宋_GB2312" w:hAnsi="仿宋_GB2312" w:eastAsia="仿宋_GB2312" w:cs="仿宋_GB2312"/>
                <w:color w:val="000000"/>
                <w:kern w:val="0"/>
                <w:sz w:val="24"/>
                <w:szCs w:val="24"/>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T</w:t>
            </w:r>
            <w:r>
              <w:rPr>
                <w:rFonts w:hint="eastAsia" w:ascii="宋体" w:hAnsi="宋体" w:eastAsia="宋体" w:cs="宋体"/>
                <w:color w:val="auto"/>
                <w:sz w:val="24"/>
                <w:szCs w:val="24"/>
                <w:highlight w:val="none"/>
              </w:rPr>
              <w:t>单梁欧式行车</w:t>
            </w:r>
          </w:p>
        </w:tc>
        <w:tc>
          <w:tcPr>
            <w:tcW w:w="1770" w:type="dxa"/>
            <w:vAlign w:val="center"/>
          </w:tcPr>
          <w:p w14:paraId="3F3060CA">
            <w:pPr>
              <w:keepNext w:val="0"/>
              <w:keepLines w:val="0"/>
              <w:widowControl/>
              <w:suppressLineNumbers w:val="0"/>
              <w:spacing w:before="0" w:beforeAutospacing="0" w:after="0" w:afterAutospacing="0"/>
              <w:ind w:left="0" w:right="0"/>
              <w:jc w:val="center"/>
              <w:rPr>
                <w:rFonts w:hint="default" w:ascii="宋体" w:hAnsi="宋体" w:eastAsia="仿宋_GB2312"/>
                <w:b/>
                <w:bCs/>
                <w:lang w:val="en-US"/>
              </w:rPr>
            </w:pPr>
            <w:r>
              <w:rPr>
                <w:rFonts w:hint="eastAsia" w:ascii="宋体" w:hAnsi="宋体" w:eastAsia="宋体" w:cs="宋体"/>
                <w:color w:val="auto"/>
                <w:sz w:val="24"/>
                <w:szCs w:val="24"/>
                <w:highlight w:val="none"/>
                <w:lang w:val="en-US" w:eastAsia="zh-CN"/>
              </w:rPr>
              <w:t>Gn=10t、So=9.7m、Lo=11m、A5</w:t>
            </w:r>
          </w:p>
        </w:tc>
        <w:tc>
          <w:tcPr>
            <w:tcW w:w="498" w:type="dxa"/>
            <w:vAlign w:val="center"/>
          </w:tcPr>
          <w:p w14:paraId="7582BFB5">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套</w:t>
            </w:r>
          </w:p>
        </w:tc>
        <w:tc>
          <w:tcPr>
            <w:tcW w:w="708" w:type="dxa"/>
            <w:vAlign w:val="center"/>
          </w:tcPr>
          <w:p w14:paraId="3AF98179">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1</w:t>
            </w:r>
          </w:p>
        </w:tc>
        <w:tc>
          <w:tcPr>
            <w:tcW w:w="1276" w:type="dxa"/>
            <w:vAlign w:val="center"/>
          </w:tcPr>
          <w:p w14:paraId="06816227">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交钥匙方式</w:t>
            </w:r>
          </w:p>
        </w:tc>
        <w:tc>
          <w:tcPr>
            <w:tcW w:w="2413" w:type="dxa"/>
            <w:vAlign w:val="center"/>
          </w:tcPr>
          <w:p w14:paraId="3240062E">
            <w:pPr>
              <w:keepNext w:val="0"/>
              <w:keepLines w:val="0"/>
              <w:suppressLineNumbers w:val="0"/>
              <w:spacing w:before="0" w:beforeAutospacing="0" w:after="0" w:afterAutospacing="0" w:line="360" w:lineRule="exact"/>
              <w:ind w:left="0" w:right="0"/>
              <w:jc w:val="center"/>
              <w:rPr>
                <w:rFonts w:hint="eastAsia" w:ascii="宋体" w:hAnsi="宋体" w:eastAsia="宋体"/>
                <w:b/>
                <w:lang w:val="en-US" w:eastAsia="zh-CN"/>
              </w:rPr>
            </w:pPr>
            <w:r>
              <w:rPr>
                <w:rFonts w:hint="eastAsia" w:ascii="宋体" w:hAnsi="宋体" w:eastAsia="宋体"/>
                <w:b/>
              </w:rPr>
              <w:t>含滑线</w:t>
            </w:r>
            <w:r>
              <w:rPr>
                <w:rFonts w:hint="eastAsia" w:ascii="宋体" w:hAnsi="宋体" w:eastAsia="宋体"/>
                <w:b/>
                <w:lang w:val="en-US" w:eastAsia="zh-CN"/>
              </w:rPr>
              <w:t>11</w:t>
            </w:r>
            <w:r>
              <w:rPr>
                <w:rFonts w:hint="eastAsia" w:ascii="宋体" w:hAnsi="宋体" w:eastAsia="宋体"/>
                <w:b/>
                <w:lang w:eastAsia="zh-CN"/>
              </w:rPr>
              <w:t>m</w:t>
            </w:r>
            <w:r>
              <w:rPr>
                <w:rFonts w:hint="eastAsia" w:ascii="宋体" w:hAnsi="宋体" w:eastAsia="宋体"/>
                <w:b/>
              </w:rPr>
              <w:t>，轨道</w:t>
            </w:r>
            <w:r>
              <w:rPr>
                <w:rFonts w:hint="eastAsia" w:ascii="宋体" w:hAnsi="宋体" w:eastAsia="宋体"/>
                <w:b/>
                <w:lang w:val="en-US" w:eastAsia="zh-CN"/>
              </w:rPr>
              <w:t>9.4</w:t>
            </w:r>
            <w:r>
              <w:rPr>
                <w:rFonts w:hint="eastAsia" w:ascii="宋体" w:hAnsi="宋体" w:eastAsia="宋体"/>
                <w:b/>
                <w:lang w:eastAsia="zh-CN"/>
              </w:rPr>
              <w:t>m</w:t>
            </w:r>
            <w:r>
              <w:rPr>
                <w:rFonts w:hint="eastAsia" w:ascii="宋体" w:hAnsi="宋体" w:eastAsia="宋体"/>
                <w:b/>
              </w:rPr>
              <w:t>，配套土建基础、行车框架、钢结构框架改造</w:t>
            </w:r>
            <w:r>
              <w:rPr>
                <w:rFonts w:hint="eastAsia" w:ascii="宋体" w:hAnsi="宋体" w:eastAsia="宋体"/>
                <w:b/>
                <w:lang w:val="en-US" w:eastAsia="zh-CN"/>
              </w:rPr>
              <w:t>等</w:t>
            </w:r>
          </w:p>
        </w:tc>
      </w:tr>
    </w:tbl>
    <w:p w14:paraId="5F24C3A5">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w:t>
      </w:r>
    </w:p>
    <w:p w14:paraId="747CA570">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14:paraId="5AD07974">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172259CC">
      <w:pPr>
        <w:pStyle w:val="13"/>
      </w:pPr>
    </w:p>
    <w:p w14:paraId="69619D1D">
      <w:pPr>
        <w:spacing w:line="360" w:lineRule="auto"/>
        <w:outlineLvl w:val="3"/>
        <w:rPr>
          <w:rFonts w:ascii="宋体" w:hAnsi="宋体" w:eastAsia="宋体"/>
          <w:b/>
          <w:sz w:val="24"/>
          <w:szCs w:val="24"/>
        </w:rPr>
      </w:pPr>
      <w:r>
        <w:rPr>
          <w:rFonts w:hint="eastAsia" w:ascii="宋体" w:hAnsi="宋体" w:eastAsia="宋体"/>
          <w:b/>
          <w:sz w:val="24"/>
          <w:szCs w:val="24"/>
        </w:rPr>
        <w:t>四</w:t>
      </w:r>
      <w:r>
        <w:rPr>
          <w:rFonts w:hint="eastAsia" w:ascii="宋体" w:hAnsi="宋体" w:eastAsia="宋体"/>
          <w:b/>
          <w:color w:val="000000"/>
          <w:sz w:val="24"/>
          <w:szCs w:val="24"/>
        </w:rPr>
        <w:t>、采购货物特别说明</w:t>
      </w:r>
    </w:p>
    <w:p w14:paraId="12AFD802">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主要器件品牌表：</w:t>
      </w:r>
    </w:p>
    <w:p w14:paraId="781E6F38">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元器件建议按照下表清单中的标准选用，投标方投标时提供选用规格清单,最终规格待图纸会签时确定，</w:t>
      </w:r>
      <w:r>
        <w:rPr>
          <w:rFonts w:hint="eastAsia" w:ascii="宋体" w:hAnsi="宋体" w:eastAsia="宋体" w:cs="宋体"/>
          <w:bCs/>
          <w:sz w:val="24"/>
          <w:szCs w:val="24"/>
          <w:highlight w:val="yellow"/>
        </w:rPr>
        <w:t>可选同等或</w:t>
      </w:r>
      <w:r>
        <w:rPr>
          <w:rFonts w:hint="eastAsia" w:ascii="宋体" w:hAnsi="宋体" w:eastAsia="宋体" w:cs="宋体"/>
          <w:bCs/>
          <w:sz w:val="24"/>
          <w:szCs w:val="24"/>
          <w:highlight w:val="yellow"/>
          <w:lang w:val="en-US" w:eastAsia="zh-CN"/>
        </w:rPr>
        <w:t>国内一流</w:t>
      </w:r>
      <w:r>
        <w:rPr>
          <w:rFonts w:hint="eastAsia" w:ascii="宋体" w:hAnsi="宋体" w:eastAsia="宋体" w:cs="宋体"/>
          <w:bCs/>
          <w:sz w:val="24"/>
          <w:szCs w:val="24"/>
          <w:highlight w:val="yellow"/>
        </w:rPr>
        <w:t>品牌。</w:t>
      </w:r>
    </w:p>
    <w:tbl>
      <w:tblPr>
        <w:tblStyle w:val="39"/>
        <w:tblW w:w="94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70" w:type="dxa"/>
          <w:left w:w="108" w:type="dxa"/>
          <w:bottom w:w="170" w:type="dxa"/>
          <w:right w:w="108" w:type="dxa"/>
        </w:tblCellMar>
      </w:tblPr>
      <w:tblGrid>
        <w:gridCol w:w="1031"/>
        <w:gridCol w:w="1114"/>
        <w:gridCol w:w="1925"/>
        <w:gridCol w:w="5370"/>
      </w:tblGrid>
      <w:tr w14:paraId="1C37E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1EF5FB3E">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序号</w:t>
            </w:r>
          </w:p>
        </w:tc>
        <w:tc>
          <w:tcPr>
            <w:tcW w:w="3039" w:type="dxa"/>
            <w:gridSpan w:val="2"/>
            <w:noWrap w:val="0"/>
            <w:vAlign w:val="center"/>
          </w:tcPr>
          <w:p w14:paraId="57639516">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名     称</w:t>
            </w:r>
          </w:p>
        </w:tc>
        <w:tc>
          <w:tcPr>
            <w:tcW w:w="5370" w:type="dxa"/>
            <w:noWrap w:val="0"/>
            <w:vAlign w:val="center"/>
          </w:tcPr>
          <w:p w14:paraId="338CC07E">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rPr>
            </w:pPr>
            <w:r>
              <w:rPr>
                <w:rFonts w:hint="eastAsia" w:ascii="宋体" w:hAnsi="宋体" w:cs="宋体"/>
                <w:kern w:val="0"/>
                <w:szCs w:val="21"/>
              </w:rPr>
              <w:t>品牌</w:t>
            </w:r>
          </w:p>
        </w:tc>
      </w:tr>
      <w:tr w14:paraId="30E4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0BA1804B">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1</w:t>
            </w:r>
          </w:p>
        </w:tc>
        <w:tc>
          <w:tcPr>
            <w:tcW w:w="3039" w:type="dxa"/>
            <w:gridSpan w:val="2"/>
            <w:noWrap w:val="0"/>
            <w:vAlign w:val="center"/>
          </w:tcPr>
          <w:p w14:paraId="0E7C825B">
            <w:pPr>
              <w:keepNext w:val="0"/>
              <w:keepLines w:val="0"/>
              <w:suppressLineNumbers w:val="0"/>
              <w:spacing w:before="0" w:beforeAutospacing="0" w:after="0" w:afterAutospacing="0"/>
              <w:ind w:left="0" w:right="0"/>
              <w:jc w:val="center"/>
              <w:rPr>
                <w:rFonts w:hint="default" w:ascii="宋体" w:hAnsi="宋体" w:eastAsia="等线" w:cs="宋体"/>
                <w:color w:val="000000"/>
                <w:sz w:val="21"/>
                <w:szCs w:val="21"/>
                <w:lang w:val="en-US" w:eastAsia="zh-CN"/>
              </w:rPr>
            </w:pPr>
            <w:r>
              <w:rPr>
                <w:rFonts w:hint="eastAsia" w:ascii="宋体" w:hAnsi="宋体" w:cs="宋体"/>
                <w:b/>
                <w:bCs/>
                <w:color w:val="000000"/>
                <w:sz w:val="21"/>
                <w:szCs w:val="21"/>
              </w:rPr>
              <w:t>主端梁金属钢结构</w:t>
            </w:r>
            <w:r>
              <w:rPr>
                <w:rFonts w:hint="eastAsia" w:ascii="宋体" w:hAnsi="宋体" w:cs="宋体"/>
                <w:b/>
                <w:bCs/>
                <w:color w:val="000000"/>
                <w:sz w:val="21"/>
                <w:szCs w:val="21"/>
                <w:lang w:val="en-US" w:eastAsia="zh-CN"/>
              </w:rPr>
              <w:t>及立柱材料</w:t>
            </w:r>
          </w:p>
        </w:tc>
        <w:tc>
          <w:tcPr>
            <w:tcW w:w="5370" w:type="dxa"/>
            <w:noWrap w:val="0"/>
            <w:vAlign w:val="center"/>
          </w:tcPr>
          <w:p w14:paraId="4B48E4CF">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山钢，莱钢、宝武、鞍钢等品牌大厂</w:t>
            </w:r>
          </w:p>
        </w:tc>
      </w:tr>
      <w:tr w14:paraId="551FF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714" w:hRule="atLeast"/>
          <w:jc w:val="center"/>
        </w:trPr>
        <w:tc>
          <w:tcPr>
            <w:tcW w:w="1031" w:type="dxa"/>
            <w:noWrap w:val="0"/>
            <w:vAlign w:val="center"/>
          </w:tcPr>
          <w:p w14:paraId="39D2E5C9">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2</w:t>
            </w:r>
          </w:p>
        </w:tc>
        <w:tc>
          <w:tcPr>
            <w:tcW w:w="1114" w:type="dxa"/>
            <w:vMerge w:val="restart"/>
            <w:noWrap w:val="0"/>
            <w:vAlign w:val="center"/>
          </w:tcPr>
          <w:p w14:paraId="48BB1EC4">
            <w:pPr>
              <w:keepNext w:val="0"/>
              <w:keepLines w:val="0"/>
              <w:suppressLineNumbers w:val="0"/>
              <w:spacing w:before="0" w:beforeAutospacing="0" w:after="0" w:afterAutospacing="0"/>
              <w:ind w:left="0" w:right="0"/>
              <w:jc w:val="center"/>
              <w:rPr>
                <w:rFonts w:hint="default" w:ascii="宋体" w:hAnsi="宋体" w:eastAsia="宋体" w:cs="宋体"/>
                <w:color w:val="000000"/>
                <w:sz w:val="21"/>
                <w:szCs w:val="21"/>
                <w:lang w:val="en-US" w:eastAsia="zh-CN"/>
              </w:rPr>
            </w:pPr>
            <w:r>
              <w:rPr>
                <w:rFonts w:hint="eastAsia" w:ascii="宋体" w:hAnsi="宋体" w:cs="宋体"/>
                <w:b/>
                <w:bCs/>
                <w:color w:val="000000"/>
                <w:sz w:val="21"/>
                <w:szCs w:val="21"/>
                <w:lang w:val="en-US" w:eastAsia="zh-CN"/>
              </w:rPr>
              <w:t>起升机构</w:t>
            </w:r>
          </w:p>
        </w:tc>
        <w:tc>
          <w:tcPr>
            <w:tcW w:w="1925" w:type="dxa"/>
            <w:noWrap w:val="0"/>
            <w:vAlign w:val="center"/>
          </w:tcPr>
          <w:p w14:paraId="37BD55D4">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电动葫芦品牌</w:t>
            </w:r>
          </w:p>
        </w:tc>
        <w:tc>
          <w:tcPr>
            <w:tcW w:w="5370" w:type="dxa"/>
            <w:noWrap w:val="0"/>
            <w:vAlign w:val="center"/>
          </w:tcPr>
          <w:p w14:paraId="3CFB4231">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Novocranes诺威、BRIMA八马、WORLD华德或同档次品牌</w:t>
            </w:r>
          </w:p>
        </w:tc>
      </w:tr>
      <w:tr w14:paraId="20DE2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318D5473">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3</w:t>
            </w:r>
          </w:p>
        </w:tc>
        <w:tc>
          <w:tcPr>
            <w:tcW w:w="1114" w:type="dxa"/>
            <w:vMerge w:val="continue"/>
            <w:noWrap w:val="0"/>
            <w:vAlign w:val="center"/>
          </w:tcPr>
          <w:p w14:paraId="5B3D3670">
            <w:pPr>
              <w:keepNext w:val="0"/>
              <w:keepLines w:val="0"/>
              <w:suppressLineNumbers w:val="0"/>
              <w:spacing w:before="0" w:beforeAutospacing="0" w:after="0" w:afterAutospacing="0"/>
              <w:ind w:left="0" w:right="0"/>
              <w:jc w:val="center"/>
              <w:rPr>
                <w:rFonts w:hint="eastAsia" w:ascii="宋体" w:hAnsi="宋体" w:eastAsia="宋体" w:cs="宋体"/>
                <w:color w:val="000000"/>
                <w:kern w:val="2"/>
                <w:sz w:val="21"/>
                <w:szCs w:val="21"/>
                <w:lang w:val="en-US" w:eastAsia="zh-CN" w:bidi="ar-SA"/>
              </w:rPr>
            </w:pPr>
          </w:p>
        </w:tc>
        <w:tc>
          <w:tcPr>
            <w:tcW w:w="1925" w:type="dxa"/>
            <w:noWrap w:val="0"/>
            <w:vAlign w:val="center"/>
          </w:tcPr>
          <w:p w14:paraId="1667E852">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钢丝绳</w:t>
            </w:r>
          </w:p>
        </w:tc>
        <w:tc>
          <w:tcPr>
            <w:tcW w:w="5370" w:type="dxa"/>
            <w:noWrap w:val="0"/>
            <w:vAlign w:val="center"/>
          </w:tcPr>
          <w:p w14:paraId="43E2AAD2">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英国布顿、英制钢缆、韩国荣盛或同档次品牌</w:t>
            </w:r>
          </w:p>
        </w:tc>
      </w:tr>
      <w:tr w14:paraId="28095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554351B9">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4</w:t>
            </w:r>
          </w:p>
        </w:tc>
        <w:tc>
          <w:tcPr>
            <w:tcW w:w="3039" w:type="dxa"/>
            <w:gridSpan w:val="2"/>
            <w:noWrap w:val="0"/>
            <w:vAlign w:val="center"/>
          </w:tcPr>
          <w:p w14:paraId="7C7FF40E">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大</w:t>
            </w:r>
            <w:r>
              <w:rPr>
                <w:rFonts w:hint="eastAsia" w:ascii="宋体" w:hAnsi="宋体" w:cs="宋体"/>
                <w:b/>
                <w:bCs/>
                <w:color w:val="000000"/>
                <w:sz w:val="21"/>
                <w:szCs w:val="21"/>
                <w:lang w:val="en-US" w:eastAsia="zh-CN"/>
              </w:rPr>
              <w:t>小</w:t>
            </w:r>
            <w:r>
              <w:rPr>
                <w:rFonts w:hint="eastAsia" w:ascii="宋体" w:hAnsi="宋体" w:cs="宋体"/>
                <w:b/>
                <w:bCs/>
                <w:color w:val="000000"/>
                <w:sz w:val="21"/>
                <w:szCs w:val="21"/>
              </w:rPr>
              <w:t>车驱动三合一电机</w:t>
            </w:r>
          </w:p>
        </w:tc>
        <w:tc>
          <w:tcPr>
            <w:tcW w:w="5370" w:type="dxa"/>
            <w:noWrap w:val="0"/>
            <w:vAlign w:val="center"/>
          </w:tcPr>
          <w:p w14:paraId="5BD79607">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fr-FR" w:eastAsia="zh-CN"/>
              </w:rPr>
            </w:pPr>
            <w:r>
              <w:rPr>
                <w:rFonts w:hint="eastAsia" w:ascii="宋体" w:hAnsi="宋体" w:cs="宋体"/>
                <w:kern w:val="0"/>
                <w:szCs w:val="21"/>
                <w:lang w:val="en-US" w:eastAsia="zh-CN"/>
              </w:rPr>
              <w:t>ABM、SEW、BONENG博能或同档次品牌（要求一级能效*）</w:t>
            </w:r>
          </w:p>
        </w:tc>
      </w:tr>
      <w:tr w14:paraId="23121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11DB933C">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5</w:t>
            </w:r>
          </w:p>
        </w:tc>
        <w:tc>
          <w:tcPr>
            <w:tcW w:w="3039" w:type="dxa"/>
            <w:gridSpan w:val="2"/>
            <w:noWrap w:val="0"/>
            <w:vAlign w:val="center"/>
          </w:tcPr>
          <w:p w14:paraId="204CD088">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变频器</w:t>
            </w:r>
          </w:p>
        </w:tc>
        <w:tc>
          <w:tcPr>
            <w:tcW w:w="5370" w:type="dxa"/>
            <w:noWrap w:val="0"/>
            <w:vAlign w:val="center"/>
          </w:tcPr>
          <w:p w14:paraId="402C03B7">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西门子、日本安川、施耐德或同档次品牌</w:t>
            </w:r>
          </w:p>
        </w:tc>
      </w:tr>
      <w:tr w14:paraId="73668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5B0BB9DF">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6</w:t>
            </w:r>
          </w:p>
        </w:tc>
        <w:tc>
          <w:tcPr>
            <w:tcW w:w="3039" w:type="dxa"/>
            <w:gridSpan w:val="2"/>
            <w:noWrap w:val="0"/>
            <w:vAlign w:val="center"/>
          </w:tcPr>
          <w:p w14:paraId="43B5E4A8">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电气元器件</w:t>
            </w:r>
          </w:p>
        </w:tc>
        <w:tc>
          <w:tcPr>
            <w:tcW w:w="5370" w:type="dxa"/>
            <w:noWrap w:val="0"/>
            <w:vAlign w:val="center"/>
          </w:tcPr>
          <w:p w14:paraId="7E3DDAE0">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施耐德、西门子或同档次品牌</w:t>
            </w:r>
          </w:p>
        </w:tc>
      </w:tr>
      <w:tr w14:paraId="4ECD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30B0B31F">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7</w:t>
            </w:r>
          </w:p>
        </w:tc>
        <w:tc>
          <w:tcPr>
            <w:tcW w:w="3039" w:type="dxa"/>
            <w:gridSpan w:val="2"/>
            <w:noWrap w:val="0"/>
            <w:vAlign w:val="center"/>
          </w:tcPr>
          <w:p w14:paraId="6E10F0B2">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手操</w:t>
            </w:r>
          </w:p>
        </w:tc>
        <w:tc>
          <w:tcPr>
            <w:tcW w:w="5370" w:type="dxa"/>
            <w:noWrap w:val="0"/>
            <w:vAlign w:val="center"/>
          </w:tcPr>
          <w:p w14:paraId="08AA6CD9">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欧姆、韩起、台湾禹鼎、施耐德或同档次品牌</w:t>
            </w:r>
          </w:p>
        </w:tc>
      </w:tr>
      <w:tr w14:paraId="3589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1C682DB9">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8</w:t>
            </w:r>
          </w:p>
        </w:tc>
        <w:tc>
          <w:tcPr>
            <w:tcW w:w="3039" w:type="dxa"/>
            <w:gridSpan w:val="2"/>
            <w:noWrap w:val="0"/>
            <w:vAlign w:val="center"/>
          </w:tcPr>
          <w:p w14:paraId="40E9E08E">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按钮遥控</w:t>
            </w:r>
          </w:p>
        </w:tc>
        <w:tc>
          <w:tcPr>
            <w:tcW w:w="5370" w:type="dxa"/>
            <w:noWrap w:val="0"/>
            <w:vAlign w:val="center"/>
          </w:tcPr>
          <w:p w14:paraId="09D31EA0">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欧姆、韩起、台湾禹鼎、施耐德或同档次品牌</w:t>
            </w:r>
          </w:p>
        </w:tc>
      </w:tr>
      <w:tr w14:paraId="509E6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437E99FD">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9</w:t>
            </w:r>
          </w:p>
        </w:tc>
        <w:tc>
          <w:tcPr>
            <w:tcW w:w="3039" w:type="dxa"/>
            <w:gridSpan w:val="2"/>
            <w:noWrap w:val="0"/>
            <w:vAlign w:val="center"/>
          </w:tcPr>
          <w:p w14:paraId="107E3159">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lang w:val="en-US" w:eastAsia="zh-CN"/>
              </w:rPr>
            </w:pPr>
            <w:r>
              <w:rPr>
                <w:rFonts w:hint="eastAsia" w:ascii="宋体" w:hAnsi="宋体" w:cs="宋体"/>
                <w:b/>
                <w:bCs/>
                <w:color w:val="000000"/>
                <w:sz w:val="21"/>
                <w:szCs w:val="21"/>
              </w:rPr>
              <w:t>滑线</w:t>
            </w:r>
          </w:p>
        </w:tc>
        <w:tc>
          <w:tcPr>
            <w:tcW w:w="5370" w:type="dxa"/>
            <w:noWrap w:val="0"/>
            <w:vAlign w:val="center"/>
          </w:tcPr>
          <w:p w14:paraId="1BE54095">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济南德玛、武汉汉发同档次品牌</w:t>
            </w:r>
          </w:p>
        </w:tc>
      </w:tr>
      <w:tr w14:paraId="4C56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07D7B3AA">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10</w:t>
            </w:r>
          </w:p>
        </w:tc>
        <w:tc>
          <w:tcPr>
            <w:tcW w:w="3039" w:type="dxa"/>
            <w:gridSpan w:val="2"/>
            <w:noWrap w:val="0"/>
            <w:vAlign w:val="center"/>
          </w:tcPr>
          <w:p w14:paraId="5E9DDB2C">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大、小车限位开关</w:t>
            </w:r>
          </w:p>
        </w:tc>
        <w:tc>
          <w:tcPr>
            <w:tcW w:w="5370" w:type="dxa"/>
            <w:noWrap w:val="0"/>
            <w:vAlign w:val="center"/>
          </w:tcPr>
          <w:p w14:paraId="488C24BC">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施耐德、韩起、房山或同档次品牌</w:t>
            </w:r>
          </w:p>
        </w:tc>
      </w:tr>
      <w:tr w14:paraId="7BAC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3FB069CB">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11</w:t>
            </w:r>
          </w:p>
        </w:tc>
        <w:tc>
          <w:tcPr>
            <w:tcW w:w="3039" w:type="dxa"/>
            <w:gridSpan w:val="2"/>
            <w:noWrap w:val="0"/>
            <w:vAlign w:val="center"/>
          </w:tcPr>
          <w:p w14:paraId="16FA2CBF">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欧式主梁及钢结构</w:t>
            </w:r>
          </w:p>
        </w:tc>
        <w:tc>
          <w:tcPr>
            <w:tcW w:w="5370" w:type="dxa"/>
            <w:noWrap w:val="0"/>
            <w:vAlign w:val="center"/>
          </w:tcPr>
          <w:p w14:paraId="288C93CB">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材质不低于Q235-B</w:t>
            </w:r>
          </w:p>
        </w:tc>
      </w:tr>
      <w:tr w14:paraId="6A3A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41AA19F8">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12</w:t>
            </w:r>
          </w:p>
        </w:tc>
        <w:tc>
          <w:tcPr>
            <w:tcW w:w="3039" w:type="dxa"/>
            <w:gridSpan w:val="2"/>
            <w:noWrap w:val="0"/>
            <w:vAlign w:val="center"/>
          </w:tcPr>
          <w:p w14:paraId="04874CF4">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欧式端梁</w:t>
            </w:r>
          </w:p>
        </w:tc>
        <w:tc>
          <w:tcPr>
            <w:tcW w:w="5370" w:type="dxa"/>
            <w:noWrap w:val="0"/>
            <w:vAlign w:val="center"/>
          </w:tcPr>
          <w:p w14:paraId="79BFCD23">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轴承：NSK、SKF、FAG品牌产品或同档次</w:t>
            </w:r>
          </w:p>
          <w:p w14:paraId="757F1689">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车轮：42CrMo铸钢</w:t>
            </w:r>
          </w:p>
        </w:tc>
      </w:tr>
      <w:tr w14:paraId="493C0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1F2BB3DA">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13</w:t>
            </w:r>
          </w:p>
        </w:tc>
        <w:tc>
          <w:tcPr>
            <w:tcW w:w="3039" w:type="dxa"/>
            <w:gridSpan w:val="2"/>
            <w:noWrap w:val="0"/>
            <w:vAlign w:val="center"/>
          </w:tcPr>
          <w:p w14:paraId="37499666">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轨道及附件</w:t>
            </w:r>
          </w:p>
        </w:tc>
        <w:tc>
          <w:tcPr>
            <w:tcW w:w="5370" w:type="dxa"/>
            <w:noWrap w:val="0"/>
            <w:vAlign w:val="center"/>
          </w:tcPr>
          <w:p w14:paraId="6F58B956">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河北永洋同或同档次牌国内品牌</w:t>
            </w:r>
          </w:p>
        </w:tc>
      </w:tr>
      <w:tr w14:paraId="0E059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14:paraId="22F45DC1">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14</w:t>
            </w:r>
          </w:p>
        </w:tc>
        <w:tc>
          <w:tcPr>
            <w:tcW w:w="3039" w:type="dxa"/>
            <w:gridSpan w:val="2"/>
            <w:noWrap w:val="0"/>
            <w:vAlign w:val="center"/>
          </w:tcPr>
          <w:p w14:paraId="5EEF5AF8">
            <w:pPr>
              <w:keepNext w:val="0"/>
              <w:keepLines w:val="0"/>
              <w:suppressLineNumbers w:val="0"/>
              <w:spacing w:before="0" w:beforeAutospacing="0" w:after="0" w:afterAutospacing="0"/>
              <w:ind w:left="0" w:right="0"/>
              <w:jc w:val="center"/>
              <w:rPr>
                <w:rFonts w:hint="eastAsia" w:ascii="宋体" w:hAnsi="宋体" w:eastAsia="宋体" w:cs="宋体"/>
                <w:b/>
                <w:bCs/>
                <w:color w:val="000000"/>
                <w:sz w:val="21"/>
                <w:szCs w:val="21"/>
                <w:lang w:val="en-US" w:eastAsia="zh-CN"/>
              </w:rPr>
            </w:pPr>
            <w:r>
              <w:rPr>
                <w:rFonts w:hint="eastAsia" w:ascii="宋体" w:hAnsi="宋体" w:cs="宋体"/>
                <w:b/>
                <w:bCs/>
                <w:color w:val="000000"/>
                <w:sz w:val="21"/>
                <w:szCs w:val="21"/>
                <w:lang w:val="en-US" w:eastAsia="zh-CN"/>
              </w:rPr>
              <w:t>电缆</w:t>
            </w:r>
          </w:p>
        </w:tc>
        <w:tc>
          <w:tcPr>
            <w:tcW w:w="5370" w:type="dxa"/>
            <w:noWrap w:val="0"/>
            <w:vAlign w:val="center"/>
          </w:tcPr>
          <w:p w14:paraId="253E7945">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江苏上上、远东电缆等国内一线品牌</w:t>
            </w:r>
          </w:p>
        </w:tc>
      </w:tr>
    </w:tbl>
    <w:p w14:paraId="1798724E">
      <w:pPr>
        <w:pStyle w:val="13"/>
        <w:ind w:left="0" w:leftChars="0" w:firstLine="0" w:firstLineChars="0"/>
        <w:rPr>
          <w:rFonts w:hint="eastAsia"/>
        </w:rPr>
      </w:pPr>
    </w:p>
    <w:p w14:paraId="79F614F3">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54D3B21C">
      <w:pPr>
        <w:spacing w:line="360" w:lineRule="auto"/>
        <w:rPr>
          <w:rFonts w:ascii="宋体" w:hAnsi="宋体" w:eastAsia="宋体"/>
          <w:sz w:val="24"/>
          <w:szCs w:val="24"/>
        </w:rPr>
      </w:pPr>
      <w:r>
        <w:rPr>
          <w:rFonts w:hint="eastAsia" w:ascii="宋体" w:hAnsi="宋体" w:eastAsia="宋体"/>
          <w:b/>
          <w:sz w:val="24"/>
          <w:szCs w:val="24"/>
        </w:rPr>
        <w:t>五、投标要求</w:t>
      </w:r>
    </w:p>
    <w:p w14:paraId="02AA4EFE">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1、投标方须对防冻液真空加注机提升总装线适应性改造项目施工详细内容充分分析，识别出总装产线需要变更的变化点并提供详细的工艺方案，同时以此为报价基础。</w:t>
      </w:r>
    </w:p>
    <w:p w14:paraId="74A4DEE6">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14:paraId="38C7B531">
      <w:pPr>
        <w:spacing w:line="360" w:lineRule="auto"/>
        <w:ind w:firstLine="480" w:firstLineChars="200"/>
        <w:rPr>
          <w:rFonts w:ascii="宋体" w:hAnsi="宋体" w:eastAsia="宋体"/>
          <w:bCs/>
          <w:sz w:val="24"/>
          <w:szCs w:val="24"/>
        </w:rPr>
      </w:pPr>
      <w:r>
        <w:rPr>
          <w:rFonts w:hint="eastAsia" w:ascii="宋体" w:hAnsi="宋体" w:eastAsia="宋体"/>
          <w:bCs/>
          <w:sz w:val="24"/>
          <w:szCs w:val="24"/>
        </w:rPr>
        <w:t>3、中标人应审查施工图纸，在工艺流程、布置及油壶口位置不变的情况下，如发现问题，可对加注形式、设备结构、用电量等工艺参数提出修改意见和改进措施。对设备的运转质量负最终责任。对设计修改部分提供完整技术资料。</w:t>
      </w:r>
    </w:p>
    <w:p w14:paraId="3DDD7842">
      <w:pPr>
        <w:spacing w:line="360" w:lineRule="auto"/>
        <w:ind w:firstLine="480" w:firstLineChars="200"/>
        <w:rPr>
          <w:rFonts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48B8308F">
      <w:pPr>
        <w:spacing w:line="360" w:lineRule="auto"/>
        <w:ind w:firstLine="480" w:firstLineChars="200"/>
        <w:rPr>
          <w:rFonts w:hint="eastAsia" w:ascii="宋体" w:hAnsi="宋体" w:eastAsia="宋体"/>
          <w:bCs/>
          <w:sz w:val="24"/>
          <w:szCs w:val="24"/>
          <w:highlight w:val="cyan"/>
          <w:lang w:eastAsia="zh-CN"/>
        </w:rPr>
      </w:pPr>
      <w:r>
        <w:rPr>
          <w:rFonts w:hint="eastAsia" w:ascii="宋体" w:hAnsi="宋体" w:eastAsia="宋体"/>
          <w:bCs/>
          <w:sz w:val="24"/>
          <w:szCs w:val="24"/>
          <w:highlight w:val="yellow"/>
        </w:rPr>
        <w:t>原则上，本项目中电机功率＞7.5kW,必须选用一级能效。电机功率&lt;7.5kW，优先选用一级能效；其中对于能源供应类设备及年运行时间≥2000h工艺设备的电机必须选用一级能效。杜绝选用三级及以下能效。</w:t>
      </w:r>
    </w:p>
    <w:p w14:paraId="7AF4653B">
      <w:pPr>
        <w:spacing w:line="360" w:lineRule="auto"/>
        <w:ind w:firstLine="480" w:firstLineChars="200"/>
        <w:rPr>
          <w:rFonts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42E7088E">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主、辅材的采购、供应；</w:t>
      </w:r>
    </w:p>
    <w:p w14:paraId="414A9303">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非标设备的加工、制作、安装；</w:t>
      </w:r>
    </w:p>
    <w:p w14:paraId="632C45BE">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6FAB29DB">
      <w:pPr>
        <w:numPr>
          <w:ilvl w:val="0"/>
          <w:numId w:val="12"/>
        </w:numPr>
        <w:spacing w:line="360" w:lineRule="auto"/>
        <w:rPr>
          <w:rFonts w:ascii="宋体" w:hAnsi="宋体" w:eastAsia="宋体"/>
          <w:bCs/>
          <w:sz w:val="24"/>
          <w:szCs w:val="24"/>
        </w:rPr>
      </w:pPr>
      <w:r>
        <w:rPr>
          <w:rFonts w:hint="eastAsia" w:ascii="宋体" w:hAnsi="宋体" w:eastAsia="宋体"/>
          <w:bCs/>
          <w:sz w:val="24"/>
          <w:szCs w:val="24"/>
          <w:lang w:val="en-US" w:eastAsia="zh-CN"/>
        </w:rPr>
        <w:t>负责</w:t>
      </w:r>
      <w:r>
        <w:rPr>
          <w:rFonts w:hint="eastAsia" w:ascii="宋体" w:hAnsi="宋体" w:eastAsia="宋体"/>
          <w:bCs/>
          <w:sz w:val="24"/>
          <w:szCs w:val="24"/>
        </w:rPr>
        <w:t>土建施工，负责检查各种预留孔洞、沟槽和预埋件的位置、尺寸；</w:t>
      </w:r>
    </w:p>
    <w:p w14:paraId="78345C0F">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建立健全安全、保卫、卫生、消防制度，保证工程顺利进行；</w:t>
      </w:r>
    </w:p>
    <w:p w14:paraId="6330F4B5">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施工人员的食宿及费用；</w:t>
      </w:r>
    </w:p>
    <w:p w14:paraId="77ACF071">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安装现场制作所需的设备、工具；</w:t>
      </w:r>
    </w:p>
    <w:p w14:paraId="08B5091D">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配合业主方进行工艺调试；</w:t>
      </w:r>
    </w:p>
    <w:p w14:paraId="3899574A">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负责人员培训及售后服务；</w:t>
      </w:r>
    </w:p>
    <w:p w14:paraId="7734E53F">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从生产厂到交货地点的包装、运输；</w:t>
      </w:r>
    </w:p>
    <w:p w14:paraId="665599D1">
      <w:pPr>
        <w:numPr>
          <w:ilvl w:val="0"/>
          <w:numId w:val="12"/>
        </w:numPr>
        <w:spacing w:line="360" w:lineRule="auto"/>
        <w:rPr>
          <w:rFonts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21478303">
      <w:pPr>
        <w:numPr>
          <w:ilvl w:val="0"/>
          <w:numId w:val="12"/>
        </w:numPr>
        <w:spacing w:line="360" w:lineRule="auto"/>
        <w:rPr>
          <w:rFonts w:ascii="宋体" w:hAnsi="宋体" w:eastAsia="宋体"/>
          <w:bCs/>
          <w:sz w:val="24"/>
          <w:szCs w:val="24"/>
        </w:rPr>
      </w:pPr>
      <w:bookmarkStart w:id="35" w:name="_Hlk206399421"/>
      <w:r>
        <w:rPr>
          <w:rFonts w:hint="eastAsia" w:ascii="宋体" w:hAnsi="宋体" w:eastAsia="宋体"/>
          <w:bCs/>
          <w:sz w:val="24"/>
          <w:szCs w:val="24"/>
        </w:rPr>
        <w:t>其他</w:t>
      </w:r>
      <w:r>
        <w:rPr>
          <w:rFonts w:hint="eastAsia" w:ascii="宋体" w:hAnsi="宋体" w:eastAsia="宋体"/>
          <w:bCs/>
          <w:sz w:val="24"/>
          <w:szCs w:val="24"/>
          <w:lang w:val="en-US" w:eastAsia="zh-CN"/>
        </w:rPr>
        <w:t>招标方</w:t>
      </w:r>
      <w:r>
        <w:rPr>
          <w:rFonts w:hint="eastAsia" w:ascii="宋体" w:hAnsi="宋体" w:eastAsia="宋体"/>
          <w:bCs/>
          <w:sz w:val="24"/>
          <w:szCs w:val="24"/>
        </w:rPr>
        <w:t>的施工要求。</w:t>
      </w:r>
    </w:p>
    <w:bookmarkEnd w:id="35"/>
    <w:p w14:paraId="36B1D265">
      <w:pPr>
        <w:spacing w:line="360" w:lineRule="auto"/>
        <w:ind w:firstLine="480" w:firstLineChars="200"/>
        <w:rPr>
          <w:rFonts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4D64403A">
      <w:pPr>
        <w:spacing w:line="360" w:lineRule="auto"/>
        <w:ind w:firstLine="480" w:firstLineChars="200"/>
        <w:rPr>
          <w:rFonts w:ascii="宋体" w:hAnsi="宋体" w:eastAsia="宋体"/>
          <w:bCs/>
          <w:sz w:val="24"/>
          <w:szCs w:val="24"/>
        </w:rPr>
      </w:pPr>
      <w:r>
        <w:rPr>
          <w:rFonts w:hint="eastAsia" w:ascii="宋体" w:hAnsi="宋体" w:eastAsia="宋体"/>
          <w:bCs/>
          <w:sz w:val="24"/>
          <w:szCs w:val="24"/>
        </w:rPr>
        <w:t>7、中标方服从招标方对现场、安全的管理。</w:t>
      </w:r>
    </w:p>
    <w:p w14:paraId="5C8B12C6">
      <w:pPr>
        <w:widowControl/>
        <w:spacing w:line="360" w:lineRule="auto"/>
        <w:jc w:val="left"/>
        <w:rPr>
          <w:rFonts w:ascii="宋体" w:hAnsi="宋体" w:eastAsia="宋体"/>
          <w:sz w:val="24"/>
          <w:szCs w:val="24"/>
        </w:rPr>
      </w:pPr>
    </w:p>
    <w:p w14:paraId="0A7EEACE">
      <w:pPr>
        <w:widowControl/>
        <w:spacing w:line="360" w:lineRule="auto"/>
        <w:jc w:val="left"/>
        <w:rPr>
          <w:rFonts w:ascii="宋体" w:hAnsi="宋体" w:eastAsia="宋体"/>
          <w:sz w:val="24"/>
          <w:szCs w:val="24"/>
        </w:rPr>
      </w:pPr>
    </w:p>
    <w:p w14:paraId="3A8AEF65">
      <w:pPr>
        <w:keepNext/>
        <w:keepLines/>
        <w:spacing w:before="120" w:after="120" w:line="480" w:lineRule="exact"/>
        <w:jc w:val="center"/>
        <w:outlineLvl w:val="1"/>
        <w:rPr>
          <w:rFonts w:ascii="宋体" w:hAnsi="宋体" w:eastAsia="宋体"/>
          <w:bCs/>
          <w:kern w:val="44"/>
          <w:sz w:val="28"/>
          <w:szCs w:val="28"/>
        </w:rPr>
      </w:pPr>
      <w:bookmarkStart w:id="36" w:name="_Toc169605880"/>
      <w:bookmarkStart w:id="37" w:name="_Toc169605881"/>
      <w:r>
        <w:rPr>
          <w:rFonts w:hint="eastAsia" w:ascii="宋体" w:hAnsi="宋体" w:eastAsia="宋体"/>
          <w:b/>
          <w:bCs/>
          <w:kern w:val="44"/>
          <w:sz w:val="28"/>
          <w:szCs w:val="28"/>
        </w:rPr>
        <w:t>第二章技术要求</w:t>
      </w:r>
      <w:bookmarkEnd w:id="36"/>
    </w:p>
    <w:p w14:paraId="59B8E68D">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3A51B2A5">
      <w:pPr>
        <w:spacing w:line="360" w:lineRule="auto"/>
        <w:rPr>
          <w:rFonts w:ascii="宋体" w:hAnsi="宋体" w:eastAsia="宋体"/>
          <w:sz w:val="24"/>
          <w:szCs w:val="24"/>
        </w:rPr>
      </w:pPr>
      <w:r>
        <w:rPr>
          <w:rFonts w:hint="eastAsia" w:ascii="宋体" w:hAnsi="宋体" w:eastAsia="宋体"/>
          <w:sz w:val="24"/>
          <w:szCs w:val="24"/>
        </w:rPr>
        <w:t xml:space="preserve">    1.本章技术要求，仅对功能、设计、结构、性能、安装和试验检验等方面，提出了最低和一般性的技术要求，并未对一切技术细节作出规定。</w:t>
      </w:r>
    </w:p>
    <w:p w14:paraId="5D7FD72B">
      <w:pPr>
        <w:spacing w:line="360" w:lineRule="auto"/>
        <w:rPr>
          <w:rFonts w:ascii="宋体" w:hAnsi="宋体" w:eastAsia="宋体"/>
          <w:sz w:val="24"/>
          <w:szCs w:val="24"/>
        </w:rPr>
      </w:pPr>
      <w:r>
        <w:rPr>
          <w:rFonts w:hint="eastAsia" w:ascii="宋体" w:hAnsi="宋体" w:eastAsia="宋体"/>
          <w:sz w:val="24"/>
          <w:szCs w:val="24"/>
        </w:rPr>
        <w:t xml:space="preserve">    2.本技术要求所使用的标准、规范等，如与投标人所执行的标准、规范不一致时，应按高于本技术要求所列的标准、规范执行。</w:t>
      </w:r>
    </w:p>
    <w:p w14:paraId="243757A6">
      <w:pPr>
        <w:spacing w:line="360" w:lineRule="auto"/>
        <w:ind w:firstLine="480" w:firstLineChars="200"/>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.投标人认为所供货物必须由招标人配备、解决或提供的其它要求，如设备基础隔振和减振设施、软化水、洁净气源等，均应在投标文件“技术偏离”中予以充分说明。</w:t>
      </w:r>
    </w:p>
    <w:p w14:paraId="5939D6EF">
      <w:pPr>
        <w:spacing w:line="360" w:lineRule="auto"/>
        <w:ind w:firstLine="480" w:firstLineChars="200"/>
        <w:rPr>
          <w:rFonts w:ascii="宋体" w:hAnsi="宋体" w:eastAsia="宋体"/>
          <w:sz w:val="24"/>
          <w:szCs w:val="24"/>
        </w:rPr>
      </w:pPr>
      <w:r>
        <w:rPr>
          <w:rFonts w:ascii="宋体" w:hAnsi="宋体" w:eastAsia="宋体"/>
          <w:bCs/>
          <w:sz w:val="24"/>
          <w:szCs w:val="24"/>
        </w:rPr>
        <w:t>4</w:t>
      </w:r>
      <w:r>
        <w:rPr>
          <w:rFonts w:hint="eastAsia" w:ascii="宋体" w:hAnsi="宋体" w:eastAsia="宋体"/>
          <w:bCs/>
          <w:sz w:val="24"/>
          <w:szCs w:val="24"/>
        </w:rPr>
        <w:t>.投标人应根据招投标货物具体要求，提出</w:t>
      </w:r>
      <w:r>
        <w:rPr>
          <w:rFonts w:hint="eastAsia" w:ascii="宋体" w:hAnsi="宋体" w:eastAsia="宋体"/>
          <w:sz w:val="24"/>
          <w:szCs w:val="24"/>
        </w:rPr>
        <w:t>对厂房、设备基础（或安装平台）、公用设施、消防、环保等超出招标文件、投标文件、答疑文件、技术交流文件、技术协议书和合同等规定的、有特殊需要的解释、说明和要求。</w:t>
      </w:r>
    </w:p>
    <w:p w14:paraId="17048E1F">
      <w:pPr>
        <w:spacing w:line="360" w:lineRule="auto"/>
        <w:rPr>
          <w:rFonts w:ascii="宋体" w:hAnsi="宋体" w:eastAsia="宋体"/>
          <w:sz w:val="24"/>
          <w:szCs w:val="24"/>
        </w:rPr>
      </w:pPr>
      <w:r>
        <w:rPr>
          <w:rFonts w:hint="eastAsia" w:ascii="宋体" w:hAnsi="宋体" w:eastAsia="宋体"/>
          <w:sz w:val="24"/>
          <w:szCs w:val="24"/>
        </w:rPr>
        <w:t xml:space="preserve">    5.无论是否有技术偏离，投标人均应在投标文件“技术偏离”中明确作出有无说明。若有异议，不管是多么微小，投标人必须予以明确和详细的说明或澄清。</w:t>
      </w:r>
    </w:p>
    <w:p w14:paraId="282AC218">
      <w:pPr>
        <w:spacing w:line="360" w:lineRule="auto"/>
        <w:ind w:firstLine="480" w:firstLineChars="200"/>
        <w:rPr>
          <w:rFonts w:ascii="宋体" w:hAnsi="宋体" w:eastAsia="宋体"/>
          <w:sz w:val="24"/>
          <w:szCs w:val="24"/>
        </w:rPr>
      </w:pPr>
      <w:r>
        <w:rPr>
          <w:rFonts w:ascii="宋体" w:hAnsi="宋体" w:eastAsia="宋体"/>
          <w:sz w:val="24"/>
          <w:szCs w:val="24"/>
        </w:rPr>
        <w:t>6</w:t>
      </w:r>
      <w:r>
        <w:rPr>
          <w:rFonts w:hint="eastAsia" w:ascii="宋体" w:hAnsi="宋体" w:eastAsia="宋体"/>
          <w:sz w:val="24"/>
          <w:szCs w:val="24"/>
        </w:rPr>
        <w:t>.为避免投标人优势在招标评审时漏项，质保期超出本技术标书要求的，应当在投标文件“技术偏离”中特别注明。</w:t>
      </w:r>
    </w:p>
    <w:p w14:paraId="5B417E7A">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5D1881F6">
      <w:pPr>
        <w:spacing w:line="360" w:lineRule="auto"/>
        <w:ind w:firstLine="480" w:firstLineChars="200"/>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.投标人所供的货物，必须符合中国最新版的法律、法规和相关标准、规范的要求，符合项目所在地政府有关特殊要求。</w:t>
      </w:r>
    </w:p>
    <w:p w14:paraId="13F05D3A">
      <w:pPr>
        <w:spacing w:line="360" w:lineRule="auto"/>
        <w:ind w:firstLine="480" w:firstLineChars="200"/>
        <w:rPr>
          <w:rFonts w:ascii="宋体" w:hAnsi="宋体" w:eastAsia="宋体"/>
          <w:sz w:val="24"/>
          <w:szCs w:val="24"/>
        </w:rPr>
      </w:pPr>
      <w:r>
        <w:rPr>
          <w:rFonts w:ascii="宋体" w:hAnsi="宋体" w:eastAsia="宋体"/>
          <w:sz w:val="24"/>
          <w:szCs w:val="24"/>
        </w:rPr>
        <w:t>2</w:t>
      </w:r>
      <w:r>
        <w:rPr>
          <w:rFonts w:hint="eastAsia" w:ascii="宋体" w:hAnsi="宋体" w:eastAsia="宋体"/>
          <w:sz w:val="24"/>
          <w:szCs w:val="24"/>
        </w:rPr>
        <w:t>.投标人所供货物涉及的专利权技术以及知识产权保护的其它技术等，应保证招标人不因此受到任何侵权指控以及实际损失。</w:t>
      </w:r>
    </w:p>
    <w:p w14:paraId="68696C4D">
      <w:pPr>
        <w:spacing w:line="360" w:lineRule="auto"/>
        <w:ind w:firstLine="480" w:firstLineChars="200"/>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.投标人应保证所供货物的先进性、可靠性、经济性和实用性，并为全新货物（或设备）。</w:t>
      </w:r>
    </w:p>
    <w:p w14:paraId="332875C4">
      <w:pPr>
        <w:spacing w:line="360" w:lineRule="auto"/>
        <w:ind w:firstLine="480" w:firstLineChars="200"/>
        <w:rPr>
          <w:rFonts w:ascii="宋体" w:hAnsi="宋体" w:eastAsia="宋体"/>
          <w:sz w:val="24"/>
          <w:szCs w:val="24"/>
        </w:rPr>
      </w:pPr>
      <w:r>
        <w:rPr>
          <w:rFonts w:ascii="宋体" w:hAnsi="宋体" w:eastAsia="宋体"/>
          <w:sz w:val="24"/>
          <w:szCs w:val="24"/>
        </w:rPr>
        <w:t>4</w:t>
      </w:r>
      <w:r>
        <w:rPr>
          <w:rFonts w:hint="eastAsia" w:ascii="宋体" w:hAnsi="宋体" w:eastAsia="宋体"/>
          <w:sz w:val="24"/>
          <w:szCs w:val="24"/>
        </w:rPr>
        <w:t>.投标人应满足招标人提出的各项技术要求，必要时应当免费提供技术承诺或担保。</w:t>
      </w:r>
    </w:p>
    <w:p w14:paraId="7E674108">
      <w:pPr>
        <w:spacing w:line="360" w:lineRule="auto"/>
        <w:ind w:firstLine="480" w:firstLineChars="200"/>
        <w:rPr>
          <w:rFonts w:ascii="宋体" w:hAnsi="宋体" w:eastAsia="宋体"/>
          <w:sz w:val="24"/>
          <w:szCs w:val="24"/>
        </w:rPr>
      </w:pPr>
      <w:r>
        <w:rPr>
          <w:rFonts w:ascii="宋体" w:hAnsi="宋体" w:eastAsia="宋体"/>
          <w:sz w:val="24"/>
          <w:szCs w:val="24"/>
        </w:rPr>
        <w:t>5</w:t>
      </w:r>
      <w:r>
        <w:rPr>
          <w:rFonts w:hint="eastAsia" w:ascii="宋体" w:hAnsi="宋体" w:eastAsia="宋体"/>
          <w:sz w:val="24"/>
          <w:szCs w:val="24"/>
        </w:rPr>
        <w:t>.投标人应保证所供货物（或设备）为中国政府指定或规定的主管部门公布的非淘汰货物（或设备），并尽力提供中国政府指定或规定的主管部门认可的环保型和节能型货物（或设备）。</w:t>
      </w:r>
    </w:p>
    <w:p w14:paraId="753343B8">
      <w:pPr>
        <w:spacing w:line="360" w:lineRule="auto"/>
        <w:ind w:firstLine="480" w:firstLineChars="200"/>
        <w:rPr>
          <w:rFonts w:ascii="宋体" w:hAnsi="宋体" w:eastAsia="宋体"/>
          <w:sz w:val="24"/>
          <w:szCs w:val="24"/>
        </w:rPr>
      </w:pPr>
      <w:r>
        <w:rPr>
          <w:rFonts w:ascii="宋体" w:hAnsi="宋体" w:eastAsia="宋体"/>
          <w:sz w:val="24"/>
          <w:szCs w:val="24"/>
        </w:rPr>
        <w:t>6</w:t>
      </w:r>
      <w:r>
        <w:rPr>
          <w:rFonts w:hint="eastAsia" w:ascii="宋体" w:hAnsi="宋体" w:eastAsia="宋体"/>
          <w:sz w:val="24"/>
          <w:szCs w:val="24"/>
        </w:rPr>
        <w:t>.投标人应保证所供货物的完整性和成套性，能保证货物的正常运行、使用。</w:t>
      </w:r>
    </w:p>
    <w:p w14:paraId="302F4071">
      <w:pPr>
        <w:spacing w:line="360" w:lineRule="auto"/>
        <w:ind w:firstLine="480" w:firstLineChars="200"/>
        <w:rPr>
          <w:rFonts w:ascii="宋体" w:hAnsi="宋体" w:eastAsia="宋体"/>
          <w:sz w:val="24"/>
          <w:szCs w:val="24"/>
        </w:rPr>
      </w:pPr>
      <w:r>
        <w:rPr>
          <w:rFonts w:ascii="宋体" w:hAnsi="宋体" w:eastAsia="宋体"/>
          <w:sz w:val="24"/>
          <w:szCs w:val="24"/>
        </w:rPr>
        <w:t>7</w:t>
      </w:r>
      <w:r>
        <w:rPr>
          <w:rFonts w:hint="eastAsia" w:ascii="宋体" w:hAnsi="宋体" w:eastAsia="宋体"/>
          <w:sz w:val="24"/>
          <w:szCs w:val="24"/>
        </w:rPr>
        <w:t>.投标人应对招标人采购的货物所涉及的技术、产能等信息负有保密义务，招标人拥有追究投标人泄密责任的权利；招标人如有需要，投标人应无条件签署保密协议。</w:t>
      </w:r>
    </w:p>
    <w:p w14:paraId="3685DF73">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8.投标人预验收时需提供进口设备、部件的报关清关资料。</w:t>
      </w:r>
    </w:p>
    <w:p w14:paraId="3F944261">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9.</w:t>
      </w:r>
      <w:r>
        <w:rPr>
          <w:rFonts w:hint="eastAsia" w:ascii="Times New Roman" w:hAnsi="Times New Roman" w:eastAsia="宋体"/>
          <w:bCs/>
          <w:sz w:val="24"/>
          <w:szCs w:val="24"/>
        </w:rPr>
        <w:t>要求投标方必须在近三年内为国内外厂家提供过同类型项目案例。投标文件中必须附有与本招标设备相同或相似技术规格、型号的设备的市场销售业绩清单。</w:t>
      </w:r>
    </w:p>
    <w:p w14:paraId="42A0A1AA">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10.投标方应在确保改造后的产线可以安全稳定运行，并且具备生产现有及项目内要求的新增车型的能力。</w:t>
      </w:r>
    </w:p>
    <w:p w14:paraId="6AEF764F">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11.投标方积极协助和提供招标方和招标方所委托的工程设计单位有关人员与标的物有关的工程设计资料。</w:t>
      </w:r>
    </w:p>
    <w:p w14:paraId="18ADF2D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12.投标方所供的设备，必须符合中国最新版的法律、法规和相关标准、规范的要求。</w:t>
      </w:r>
    </w:p>
    <w:p w14:paraId="79E97B81">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13.投标方所供设备涉及的专利权技术以及知识产权保护其它技术等，应保证招标方不因此受到第三方侵权指控以及实际损失。</w:t>
      </w:r>
    </w:p>
    <w:p w14:paraId="395891AA">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14.投标方应满足招标方提出的各项技术要求。</w:t>
      </w:r>
    </w:p>
    <w:p w14:paraId="7DAA6E86">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15.投标方应对招标方采购的设备所涉及的产品、技术、产能等信息负有保密义务。</w:t>
      </w:r>
    </w:p>
    <w:p w14:paraId="282C7441">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07775124">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17.本技术要求所使用的标准、规范等，如与投标方所执行的标准、规范不一致时，应按高于本技术要求所列的标准、规范执行，并在投标文件“技术偏离”中予以说明。</w:t>
      </w:r>
    </w:p>
    <w:p w14:paraId="1E8A6246">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18.投标方认为所供货物必须由招标方配备、解决或提供的其他要求，如设备基础隔振和减振设施、洁净气源等，均应在投标文件中予以充分说明。</w:t>
      </w:r>
    </w:p>
    <w:p w14:paraId="1CFB812D">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0B783C7A">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0D1D4B7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*21.在本标书中没有提及到的部分，所有供应商必须保证设备各部分功能齐全并便于使用，这部分价格应该包含在报价中，而不得另行加价。</w:t>
      </w:r>
    </w:p>
    <w:p w14:paraId="717EA3B5">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 xml:space="preserve"> *22. 本项目中所有改造均不可影响卡车制造公司正常生产。</w:t>
      </w:r>
    </w:p>
    <w:p w14:paraId="4E0A933C">
      <w:pPr>
        <w:spacing w:line="360" w:lineRule="auto"/>
        <w:ind w:firstLine="600" w:firstLineChars="250"/>
        <w:rPr>
          <w:rFonts w:ascii="宋体" w:hAnsi="宋体" w:eastAsia="宋体"/>
          <w:sz w:val="24"/>
          <w:szCs w:val="24"/>
        </w:rPr>
      </w:pPr>
      <w:r>
        <w:rPr>
          <w:rFonts w:hint="eastAsia" w:ascii="Times New Roman" w:hAnsi="Times New Roman" w:eastAsia="宋体"/>
          <w:bCs/>
          <w:sz w:val="24"/>
          <w:szCs w:val="24"/>
        </w:rPr>
        <w:t>23.本招标文件中所有加注“*”的条款为否决项，不允许出现偏离。</w:t>
      </w:r>
    </w:p>
    <w:p w14:paraId="428F14C8">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14:paraId="7A506E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1.法律、法规、技术标准要求</w:t>
      </w:r>
    </w:p>
    <w:p w14:paraId="679DC9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双方签订的技术协议、双方会签的图纸、双方签订的会议纪要、安全规范和标准、防火规范和标准、环保规范和标准。</w:t>
      </w:r>
    </w:p>
    <w:p w14:paraId="494F8B7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设备采用材质合格证明及分析报告</w:t>
      </w:r>
    </w:p>
    <w:p w14:paraId="4295B2EC">
      <w:pPr>
        <w:numPr>
          <w:ilvl w:val="0"/>
          <w:numId w:val="13"/>
        </w:numPr>
        <w:spacing w:line="360" w:lineRule="auto"/>
        <w:rPr>
          <w:rFonts w:ascii="宋体" w:hAnsi="宋体" w:eastAsia="宋体" w:cs="宋体"/>
          <w:sz w:val="24"/>
          <w:szCs w:val="24"/>
        </w:rPr>
      </w:pPr>
      <w:r>
        <w:rPr>
          <w:rFonts w:hint="eastAsia" w:ascii="宋体" w:hAnsi="宋体" w:eastAsia="宋体" w:cs="宋体"/>
          <w:sz w:val="24"/>
          <w:szCs w:val="24"/>
        </w:rPr>
        <w:t>设计标准与规范</w:t>
      </w:r>
    </w:p>
    <w:p w14:paraId="63E3478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GB/T3811-2008</w:t>
      </w:r>
      <w:r>
        <w:rPr>
          <w:rFonts w:hint="eastAsia" w:ascii="宋体" w:hAnsi="宋体" w:eastAsia="宋体" w:cs="宋体"/>
          <w:sz w:val="24"/>
          <w:szCs w:val="24"/>
        </w:rPr>
        <w:tab/>
      </w:r>
      <w:r>
        <w:rPr>
          <w:rFonts w:hint="eastAsia" w:ascii="宋体" w:hAnsi="宋体" w:eastAsia="宋体" w:cs="宋体"/>
          <w:sz w:val="24"/>
          <w:szCs w:val="24"/>
        </w:rPr>
        <w:t>《起重机设计规范》</w:t>
      </w:r>
    </w:p>
    <w:p w14:paraId="7555EBE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GB/T6067.1-2010 《起重机安全规程第l部分总则》</w:t>
      </w:r>
    </w:p>
    <w:p w14:paraId="7760A44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GB/T6067.5-2014《起重机安全规程第5部分桥式和门式起重机》</w:t>
      </w:r>
    </w:p>
    <w:p w14:paraId="01AF47E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GB/T14405-2011《通用桥式起重机》</w:t>
      </w:r>
    </w:p>
    <w:p w14:paraId="7FE23AD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GB/T5226.32-2017《机械电气安全 机械电气设备第32部分：起重机械技术条件》</w:t>
      </w:r>
    </w:p>
    <w:p w14:paraId="03E3246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GB/T20303.1-2016《起重机司机室第l部分总则》</w:t>
      </w:r>
    </w:p>
    <w:p w14:paraId="4F2F59A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GB/T20303.5-2006《起重机司机室第5部分桥式和门式起重机》</w:t>
      </w:r>
    </w:p>
    <w:p w14:paraId="2387E1D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22437.1-2018 《起重机 载荷与载荷组合的设计原则 第1部分：总则》</w:t>
      </w:r>
    </w:p>
    <w:p w14:paraId="6A3B0D5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35975-2018 《起重吊具 分类》</w:t>
      </w:r>
    </w:p>
    <w:p w14:paraId="6A570A8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34529-2017 《起重机和葫芦 钢丝绳、卷筒和滑轮的选择》</w:t>
      </w:r>
    </w:p>
    <w:p w14:paraId="5AC8603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34198-2017 《起重机用钢丝绳》</w:t>
      </w:r>
    </w:p>
    <w:p w14:paraId="393ED89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5972-2016 《起重机 钢丝绳 保养、维护、检验和报废》</w:t>
      </w:r>
    </w:p>
    <w:p w14:paraId="30DC41B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23724.1-2016 《起重机 检查 第1部分：总则》</w:t>
      </w:r>
    </w:p>
    <w:p w14:paraId="4ECBAD7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20303.1-2016 《起重机械 检查与维护规程 第7部分：桅杆起重机》</w:t>
      </w:r>
    </w:p>
    <w:p w14:paraId="0BF693E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31052.10-2016 《起重机械 检查与维护规程 第10部分：轻小型起重设备》</w:t>
      </w:r>
    </w:p>
    <w:p w14:paraId="7502EA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31052.1-2014 《起重机械 检查与维护规程 第1部分：总则》</w:t>
      </w:r>
    </w:p>
    <w:p w14:paraId="572B97E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31051.1-2014《起重机 工作和非工作状态下的锚定装置 第1部分：总则》</w:t>
      </w:r>
    </w:p>
    <w:p w14:paraId="3EA8F55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30222-2013 《起重机械用电力驱动起升机构能效测试方法》</w:t>
      </w:r>
    </w:p>
    <w:p w14:paraId="1A01E91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30223-2013 《起重机械用电力驱动运行机构能效测试方法》</w:t>
      </w:r>
    </w:p>
    <w:p w14:paraId="61E6BF2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29562.3-2013 《起重机械用电动机能效测试方法 第3部分：锥形转子三相异步电动机》</w:t>
      </w:r>
    </w:p>
    <w:p w14:paraId="4A60BBF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24818.1-2009 《起重机 通道及安全防护设施 第1部分：总则》</w:t>
      </w:r>
    </w:p>
    <w:p w14:paraId="4402095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24818.5-2009 《起重机 通道及安全防护设施 第5部分：桥式和门式起重机》</w:t>
      </w:r>
    </w:p>
    <w:p w14:paraId="5E0CC23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22437.5-2008 《起重机 载荷与载荷组合的设计原则 第5部分：桥式和门式起重机》</w:t>
      </w:r>
    </w:p>
    <w:p w14:paraId="3E85070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22416.1-2008</w:t>
      </w:r>
      <w:r>
        <w:rPr>
          <w:rFonts w:hint="eastAsia" w:ascii="宋体" w:hAnsi="宋体" w:eastAsia="宋体" w:cs="宋体"/>
          <w:sz w:val="24"/>
          <w:szCs w:val="24"/>
        </w:rPr>
        <w:tab/>
      </w:r>
      <w:r>
        <w:rPr>
          <w:rFonts w:hint="eastAsia" w:ascii="宋体" w:hAnsi="宋体" w:eastAsia="宋体" w:cs="宋体"/>
          <w:sz w:val="24"/>
          <w:szCs w:val="24"/>
        </w:rPr>
        <w:t>《起重机 维护 第1部分：总则》</w:t>
      </w:r>
    </w:p>
    <w:p w14:paraId="6B2CDD3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20863.1-2007</w:t>
      </w:r>
      <w:r>
        <w:rPr>
          <w:rFonts w:hint="eastAsia" w:ascii="宋体" w:hAnsi="宋体" w:eastAsia="宋体" w:cs="宋体"/>
          <w:sz w:val="24"/>
          <w:szCs w:val="24"/>
        </w:rPr>
        <w:tab/>
      </w:r>
      <w:r>
        <w:rPr>
          <w:rFonts w:hint="eastAsia" w:ascii="宋体" w:hAnsi="宋体" w:eastAsia="宋体" w:cs="宋体"/>
          <w:sz w:val="24"/>
          <w:szCs w:val="24"/>
        </w:rPr>
        <w:t>《起重机械 分级 第1部分：总则》</w:t>
      </w:r>
    </w:p>
    <w:p w14:paraId="58A13E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20863.5-2007</w:t>
      </w:r>
      <w:r>
        <w:rPr>
          <w:rFonts w:hint="eastAsia" w:ascii="宋体" w:hAnsi="宋体" w:eastAsia="宋体" w:cs="宋体"/>
          <w:sz w:val="24"/>
          <w:szCs w:val="24"/>
        </w:rPr>
        <w:tab/>
      </w:r>
      <w:r>
        <w:rPr>
          <w:rFonts w:hint="eastAsia" w:ascii="宋体" w:hAnsi="宋体" w:eastAsia="宋体" w:cs="宋体"/>
          <w:sz w:val="24"/>
          <w:szCs w:val="24"/>
        </w:rPr>
        <w:t xml:space="preserve"> 《起重机 分级 第5部分: 桥式和门式起重机》</w:t>
      </w:r>
    </w:p>
    <w:p w14:paraId="2B75DA6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10183-2005 《桥式和门式起重机 制造及轨道安装公差》</w:t>
      </w:r>
    </w:p>
    <w:p w14:paraId="2B22D46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18875-2002 《起重机 备件手册》</w:t>
      </w:r>
    </w:p>
    <w:p w14:paraId="539DFF5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18453-2001 《起重机 维护手册 第1部分:总则》</w:t>
      </w:r>
    </w:p>
    <w:p w14:paraId="4C3D5FE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17908-1999 《起重机和起重机械 技术性能和验收文件》</w:t>
      </w:r>
    </w:p>
    <w:p w14:paraId="793A581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790-1995 《电动桥式起重机跨度和起升高度系列》</w:t>
      </w:r>
    </w:p>
    <w:p w14:paraId="4F8062D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GB/T25295-2010《电气设备安全设计导则》</w:t>
      </w:r>
    </w:p>
    <w:p w14:paraId="1F46323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GB/T12602-2009</w:t>
      </w:r>
      <w:r>
        <w:rPr>
          <w:rFonts w:hint="eastAsia" w:ascii="宋体" w:hAnsi="宋体" w:eastAsia="宋体" w:cs="宋体"/>
          <w:sz w:val="24"/>
          <w:szCs w:val="24"/>
        </w:rPr>
        <w:tab/>
      </w:r>
      <w:r>
        <w:rPr>
          <w:rFonts w:hint="eastAsia" w:ascii="宋体" w:hAnsi="宋体" w:eastAsia="宋体" w:cs="宋体"/>
          <w:sz w:val="24"/>
          <w:szCs w:val="24"/>
        </w:rPr>
        <w:t>《起重机械超载保护装置》</w:t>
      </w:r>
    </w:p>
    <w:p w14:paraId="041B642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GB/T28264-2017《起重机械安全监控管理系统》</w:t>
      </w:r>
    </w:p>
    <w:p w14:paraId="7E2049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GB986-1998《气焊、手工焊及气保焊焊缝坡口基本形式与尺寸》</w:t>
      </w:r>
    </w:p>
    <w:p w14:paraId="6FACDFC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GB/T4942.1-2006 《旋转电机整体结构的防护等级》</w:t>
      </w:r>
    </w:p>
    <w:p w14:paraId="2C4249D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GB50052-2016</w:t>
      </w:r>
      <w:r>
        <w:rPr>
          <w:rFonts w:hint="eastAsia" w:ascii="宋体" w:hAnsi="宋体" w:eastAsia="宋体" w:cs="宋体"/>
          <w:sz w:val="24"/>
          <w:szCs w:val="24"/>
        </w:rPr>
        <w:tab/>
      </w:r>
      <w:r>
        <w:rPr>
          <w:rFonts w:hint="eastAsia" w:ascii="宋体" w:hAnsi="宋体" w:eastAsia="宋体" w:cs="宋体"/>
          <w:sz w:val="24"/>
          <w:szCs w:val="24"/>
        </w:rPr>
        <w:t>《供配电系统设计规范》</w:t>
      </w:r>
    </w:p>
    <w:p w14:paraId="238C6FA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GB50054-2011</w:t>
      </w:r>
      <w:r>
        <w:rPr>
          <w:rFonts w:hint="eastAsia" w:ascii="宋体" w:hAnsi="宋体" w:eastAsia="宋体" w:cs="宋体"/>
          <w:sz w:val="24"/>
          <w:szCs w:val="24"/>
        </w:rPr>
        <w:tab/>
      </w:r>
      <w:r>
        <w:rPr>
          <w:rFonts w:hint="eastAsia" w:ascii="宋体" w:hAnsi="宋体" w:eastAsia="宋体" w:cs="宋体"/>
          <w:sz w:val="24"/>
          <w:szCs w:val="24"/>
        </w:rPr>
        <w:t>《低压配电设计规范》</w:t>
      </w:r>
    </w:p>
    <w:p w14:paraId="4C65B544">
      <w:pPr>
        <w:numPr>
          <w:ilvl w:val="0"/>
          <w:numId w:val="14"/>
        </w:numPr>
        <w:spacing w:line="360" w:lineRule="auto"/>
        <w:rPr>
          <w:rFonts w:ascii="宋体" w:hAnsi="宋体" w:eastAsia="宋体" w:cs="宋体"/>
          <w:sz w:val="24"/>
          <w:szCs w:val="24"/>
        </w:rPr>
      </w:pPr>
      <w:r>
        <w:rPr>
          <w:rFonts w:hint="eastAsia" w:ascii="宋体" w:hAnsi="宋体" w:eastAsia="宋体" w:cs="宋体"/>
          <w:sz w:val="24"/>
          <w:szCs w:val="24"/>
        </w:rPr>
        <w:t>材料标准与规范</w:t>
      </w:r>
    </w:p>
    <w:p w14:paraId="7791BCF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GB699-88《优质碳素结构钢》</w:t>
      </w:r>
    </w:p>
    <w:p w14:paraId="3361E82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GB700-88《碳素结构钢》</w:t>
      </w:r>
    </w:p>
    <w:p w14:paraId="59C2BC0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JB/T6392-2008《起重机车轮》</w:t>
      </w:r>
    </w:p>
    <w:p w14:paraId="6ECE2A6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GB8918-2006《重要用途钢丝绳》</w:t>
      </w:r>
    </w:p>
    <w:p w14:paraId="12DDA5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GB1348-88《低合金结构钢》</w:t>
      </w:r>
    </w:p>
    <w:p w14:paraId="20DDA55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GBl1352-89《一般工程用铸造碳钢件》</w:t>
      </w:r>
    </w:p>
    <w:p w14:paraId="072071C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J8/T9003-2004《起重机用三合一减速器》</w:t>
      </w:r>
    </w:p>
    <w:p w14:paraId="77E9D801">
      <w:pPr>
        <w:numPr>
          <w:ilvl w:val="0"/>
          <w:numId w:val="15"/>
        </w:numPr>
        <w:spacing w:line="360" w:lineRule="auto"/>
        <w:rPr>
          <w:rFonts w:ascii="宋体" w:hAnsi="宋体" w:eastAsia="宋体" w:cs="宋体"/>
          <w:sz w:val="24"/>
          <w:szCs w:val="24"/>
        </w:rPr>
      </w:pPr>
      <w:r>
        <w:rPr>
          <w:rFonts w:hint="eastAsia" w:ascii="宋体" w:hAnsi="宋体" w:eastAsia="宋体" w:cs="宋体"/>
          <w:sz w:val="24"/>
          <w:szCs w:val="24"/>
        </w:rPr>
        <w:t>检验标准与规范</w:t>
      </w:r>
    </w:p>
    <w:p w14:paraId="590D1FA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GB5905-2011《起重机试验规范和规程》</w:t>
      </w:r>
    </w:p>
    <w:p w14:paraId="2D71FAB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GB/T3323-2005《钢熔化焊对接头射线照相和质量分级》</w:t>
      </w:r>
    </w:p>
    <w:p w14:paraId="582544C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GBl1345- 2013《焊缝无损检测技术、检测等级和评定》</w:t>
      </w:r>
    </w:p>
    <w:p w14:paraId="70C3767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GB/T8923.2-2008《涂覆涂料前钢材表面处理》</w:t>
      </w:r>
    </w:p>
    <w:p w14:paraId="583F283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GB50278 -2010《起重设备安装工程施工及验收规范》</w:t>
      </w:r>
    </w:p>
    <w:p w14:paraId="4A67AC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GB50256-2014《电气装置安装工程起重机电气装置施工及验收规范》</w:t>
      </w:r>
    </w:p>
    <w:p w14:paraId="5B8FE95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05G525《吊车轨道联结及车挡》</w:t>
      </w:r>
    </w:p>
    <w:p w14:paraId="198CDFCE">
      <w:pPr>
        <w:numPr>
          <w:ilvl w:val="0"/>
          <w:numId w:val="15"/>
        </w:numPr>
        <w:spacing w:line="360" w:lineRule="auto"/>
        <w:rPr>
          <w:rFonts w:ascii="宋体" w:hAnsi="宋体" w:eastAsia="宋体" w:cs="宋体"/>
          <w:sz w:val="24"/>
          <w:szCs w:val="24"/>
        </w:rPr>
      </w:pPr>
      <w:r>
        <w:rPr>
          <w:rFonts w:hint="eastAsia" w:ascii="宋体" w:hAnsi="宋体" w:eastAsia="宋体" w:cs="宋体"/>
          <w:sz w:val="24"/>
          <w:szCs w:val="24"/>
        </w:rPr>
        <w:t>其它国家和行业相关的技术标准规范等。</w:t>
      </w:r>
    </w:p>
    <w:p w14:paraId="5E278BE2">
      <w:pPr>
        <w:numPr>
          <w:ilvl w:val="0"/>
          <w:numId w:val="15"/>
        </w:numPr>
        <w:spacing w:line="360" w:lineRule="auto"/>
        <w:rPr>
          <w:rFonts w:ascii="宋体" w:hAnsi="宋体" w:eastAsia="宋体" w:cs="宋体"/>
          <w:sz w:val="24"/>
          <w:szCs w:val="24"/>
          <w:highlight w:val="yellow"/>
        </w:rPr>
      </w:pPr>
      <w:r>
        <w:rPr>
          <w:rFonts w:hint="eastAsia" w:ascii="宋体" w:hAnsi="宋体" w:eastAsia="宋体" w:cs="宋体"/>
          <w:sz w:val="24"/>
          <w:szCs w:val="24"/>
          <w:lang w:eastAsia="zh-CN"/>
        </w:rPr>
        <w:t>中标人</w:t>
      </w:r>
      <w:r>
        <w:rPr>
          <w:rFonts w:hint="eastAsia" w:ascii="宋体" w:hAnsi="宋体" w:eastAsia="宋体" w:cs="宋体"/>
          <w:sz w:val="24"/>
          <w:szCs w:val="24"/>
        </w:rPr>
        <w:t>企标高于上述标准时优先采用</w:t>
      </w:r>
      <w:r>
        <w:rPr>
          <w:rFonts w:hint="eastAsia" w:ascii="宋体" w:hAnsi="宋体" w:eastAsia="宋体" w:cs="宋体"/>
          <w:sz w:val="24"/>
          <w:szCs w:val="24"/>
          <w:lang w:eastAsia="zh-CN"/>
        </w:rPr>
        <w:t>中标人</w:t>
      </w:r>
      <w:r>
        <w:rPr>
          <w:rFonts w:hint="eastAsia" w:ascii="宋体" w:hAnsi="宋体" w:eastAsia="宋体" w:cs="宋体"/>
          <w:sz w:val="24"/>
          <w:szCs w:val="24"/>
        </w:rPr>
        <w:t>企标。</w:t>
      </w:r>
    </w:p>
    <w:p w14:paraId="375A5E8C">
      <w:pPr>
        <w:pStyle w:val="36"/>
        <w:numPr>
          <w:ilvl w:val="0"/>
          <w:numId w:val="16"/>
        </w:numPr>
        <w:spacing w:before="156" w:after="156" w:line="320" w:lineRule="exact"/>
        <w:jc w:val="left"/>
        <w:rPr>
          <w:rFonts w:ascii="宋体" w:hAnsi="宋体" w:eastAsia="宋体" w:cs="宋体"/>
          <w:sz w:val="28"/>
          <w:szCs w:val="28"/>
          <w:highlight w:val="yellow"/>
        </w:rPr>
      </w:pPr>
      <w:r>
        <w:rPr>
          <w:rFonts w:hint="eastAsia" w:ascii="宋体" w:hAnsi="宋体" w:eastAsia="宋体" w:cs="宋体"/>
          <w:sz w:val="28"/>
          <w:szCs w:val="28"/>
          <w:highlight w:val="yellow"/>
        </w:rPr>
        <w:t>设备构成及主要技术说明</w:t>
      </w:r>
    </w:p>
    <w:tbl>
      <w:tblPr>
        <w:tblStyle w:val="39"/>
        <w:tblW w:w="88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0"/>
        <w:gridCol w:w="1719"/>
        <w:gridCol w:w="5748"/>
      </w:tblGrid>
      <w:tr w14:paraId="46EBE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15F67285">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型式</w:t>
            </w:r>
          </w:p>
        </w:tc>
        <w:tc>
          <w:tcPr>
            <w:tcW w:w="5748" w:type="dxa"/>
            <w:vAlign w:val="center"/>
          </w:tcPr>
          <w:p w14:paraId="36095686">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欧式电动单梁桥式起重机</w:t>
            </w:r>
          </w:p>
        </w:tc>
      </w:tr>
      <w:tr w14:paraId="1C555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50B5364D">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跨度</w:t>
            </w:r>
          </w:p>
        </w:tc>
        <w:tc>
          <w:tcPr>
            <w:tcW w:w="5748" w:type="dxa"/>
            <w:vAlign w:val="center"/>
          </w:tcPr>
          <w:p w14:paraId="2AC6C98A">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lang w:val="en-US" w:eastAsia="zh-CN"/>
              </w:rPr>
              <w:t>9.</w:t>
            </w:r>
            <w:r>
              <w:rPr>
                <w:rFonts w:hint="eastAsia" w:cs="Times New Roman"/>
                <w:szCs w:val="21"/>
                <w:highlight w:val="yellow"/>
                <w:lang w:val="en-US" w:eastAsia="zh-CN"/>
              </w:rPr>
              <w:t>4m</w:t>
            </w:r>
            <w:r>
              <w:rPr>
                <w:rFonts w:hint="eastAsia" w:cs="Times New Roman"/>
                <w:szCs w:val="21"/>
                <w:highlight w:val="yellow"/>
              </w:rPr>
              <w:t>(详细尺寸投标方现场测量）</w:t>
            </w:r>
          </w:p>
        </w:tc>
      </w:tr>
      <w:tr w14:paraId="1C4D3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282AFE22">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主要用途</w:t>
            </w:r>
          </w:p>
        </w:tc>
        <w:tc>
          <w:tcPr>
            <w:tcW w:w="5748" w:type="dxa"/>
            <w:vAlign w:val="center"/>
          </w:tcPr>
          <w:p w14:paraId="7217E08E">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szCs w:val="21"/>
                <w:highlight w:val="yellow"/>
              </w:rPr>
              <w:t>用于</w:t>
            </w:r>
            <w:r>
              <w:rPr>
                <w:rFonts w:hint="eastAsia"/>
                <w:szCs w:val="21"/>
                <w:highlight w:val="yellow"/>
                <w:lang w:val="en-US" w:eastAsia="zh-CN"/>
              </w:rPr>
              <w:t>后背电池</w:t>
            </w:r>
            <w:r>
              <w:rPr>
                <w:rFonts w:hint="eastAsia"/>
                <w:szCs w:val="21"/>
                <w:highlight w:val="yellow"/>
              </w:rPr>
              <w:t>吊运</w:t>
            </w:r>
          </w:p>
        </w:tc>
      </w:tr>
      <w:tr w14:paraId="7F03A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4660D35B">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起重量</w:t>
            </w:r>
          </w:p>
        </w:tc>
        <w:tc>
          <w:tcPr>
            <w:tcW w:w="5748" w:type="dxa"/>
            <w:vAlign w:val="center"/>
          </w:tcPr>
          <w:p w14:paraId="7736D6F0">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eastAsia="等线" w:cs="宋体"/>
                <w:kern w:val="0"/>
                <w:szCs w:val="21"/>
                <w:highlight w:val="yellow"/>
                <w:lang w:val="en-US" w:eastAsia="zh-CN"/>
              </w:rPr>
            </w:pPr>
            <w:r>
              <w:rPr>
                <w:rFonts w:hint="default" w:ascii="宋体" w:hAnsi="宋体" w:cs="宋体"/>
                <w:kern w:val="0"/>
                <w:szCs w:val="21"/>
                <w:highlight w:val="yellow"/>
              </w:rPr>
              <w:t>10</w:t>
            </w:r>
            <w:r>
              <w:rPr>
                <w:rFonts w:hint="eastAsia" w:ascii="宋体" w:hAnsi="宋体" w:cs="宋体"/>
                <w:kern w:val="0"/>
                <w:szCs w:val="21"/>
                <w:highlight w:val="yellow"/>
                <w:lang w:val="en-US" w:eastAsia="zh-CN"/>
              </w:rPr>
              <w:t>T</w:t>
            </w:r>
          </w:p>
        </w:tc>
      </w:tr>
      <w:tr w14:paraId="60AFC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0A2AAE74">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设备数量（台）</w:t>
            </w:r>
          </w:p>
        </w:tc>
        <w:tc>
          <w:tcPr>
            <w:tcW w:w="5748" w:type="dxa"/>
            <w:vAlign w:val="center"/>
          </w:tcPr>
          <w:p w14:paraId="7EC9E2FA">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1</w:t>
            </w:r>
          </w:p>
        </w:tc>
      </w:tr>
      <w:tr w14:paraId="39808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49CE11E0">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工作级别</w:t>
            </w:r>
          </w:p>
        </w:tc>
        <w:tc>
          <w:tcPr>
            <w:tcW w:w="5748" w:type="dxa"/>
            <w:vAlign w:val="center"/>
          </w:tcPr>
          <w:p w14:paraId="47477DDA">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A5</w:t>
            </w:r>
          </w:p>
        </w:tc>
      </w:tr>
      <w:tr w14:paraId="229AE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7898BB55">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最大起升高度（m）</w:t>
            </w:r>
          </w:p>
        </w:tc>
        <w:tc>
          <w:tcPr>
            <w:tcW w:w="5748" w:type="dxa"/>
            <w:vAlign w:val="center"/>
          </w:tcPr>
          <w:p w14:paraId="35528337">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lang w:val="en-US"/>
              </w:rPr>
            </w:pPr>
            <w:r>
              <w:rPr>
                <w:rFonts w:hint="eastAsia" w:ascii="宋体" w:hAnsi="宋体" w:cs="宋体"/>
                <w:kern w:val="0"/>
                <w:szCs w:val="21"/>
                <w:highlight w:val="yellow"/>
                <w:lang w:val="en-US" w:eastAsia="zh-CN"/>
              </w:rPr>
              <w:t>≥6m</w:t>
            </w:r>
          </w:p>
        </w:tc>
      </w:tr>
      <w:tr w14:paraId="55764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restart"/>
            <w:vAlign w:val="center"/>
          </w:tcPr>
          <w:p w14:paraId="792631C1">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速度（m/min）</w:t>
            </w:r>
          </w:p>
        </w:tc>
        <w:tc>
          <w:tcPr>
            <w:tcW w:w="1719" w:type="dxa"/>
            <w:vAlign w:val="center"/>
          </w:tcPr>
          <w:p w14:paraId="7BAFDE1E">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大车运行</w:t>
            </w:r>
          </w:p>
        </w:tc>
        <w:tc>
          <w:tcPr>
            <w:tcW w:w="5748" w:type="dxa"/>
            <w:vAlign w:val="center"/>
          </w:tcPr>
          <w:p w14:paraId="2C451C5B">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0~20m/min变频调速</w:t>
            </w:r>
          </w:p>
        </w:tc>
      </w:tr>
      <w:tr w14:paraId="51FE3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continue"/>
            <w:vAlign w:val="center"/>
          </w:tcPr>
          <w:p w14:paraId="28474A0D">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p>
        </w:tc>
        <w:tc>
          <w:tcPr>
            <w:tcW w:w="1719" w:type="dxa"/>
            <w:vAlign w:val="center"/>
          </w:tcPr>
          <w:p w14:paraId="49D1DEFB">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起升</w:t>
            </w:r>
          </w:p>
          <w:p w14:paraId="279E6322">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default" w:ascii="宋体" w:hAnsi="宋体" w:cs="宋体"/>
                <w:kern w:val="0"/>
                <w:szCs w:val="21"/>
                <w:highlight w:val="yellow"/>
              </w:rPr>
              <w:t>主</w:t>
            </w:r>
          </w:p>
        </w:tc>
        <w:tc>
          <w:tcPr>
            <w:tcW w:w="5748" w:type="dxa"/>
            <w:vAlign w:val="center"/>
          </w:tcPr>
          <w:p w14:paraId="495617DF">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0.5~5m/min变频调速</w:t>
            </w:r>
          </w:p>
        </w:tc>
      </w:tr>
      <w:tr w14:paraId="09C68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continue"/>
            <w:vAlign w:val="center"/>
          </w:tcPr>
          <w:p w14:paraId="04726B4A">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p>
        </w:tc>
        <w:tc>
          <w:tcPr>
            <w:tcW w:w="1719" w:type="dxa"/>
            <w:vAlign w:val="center"/>
          </w:tcPr>
          <w:p w14:paraId="318A1580">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小车运行</w:t>
            </w:r>
          </w:p>
        </w:tc>
        <w:tc>
          <w:tcPr>
            <w:tcW w:w="5748" w:type="dxa"/>
            <w:vAlign w:val="center"/>
          </w:tcPr>
          <w:p w14:paraId="01BCF410">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0~20m/min变频调速</w:t>
            </w:r>
          </w:p>
        </w:tc>
      </w:tr>
      <w:tr w14:paraId="67875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391C5EE3">
            <w:pPr>
              <w:keepNext w:val="0"/>
              <w:keepLines w:val="0"/>
              <w:suppressLineNumbers w:val="0"/>
              <w:adjustRightInd w:val="0"/>
              <w:spacing w:before="0" w:beforeAutospacing="0" w:after="0" w:afterAutospacing="0" w:line="320" w:lineRule="exact"/>
              <w:ind w:left="0" w:right="0" w:firstLine="1155" w:firstLineChars="550"/>
              <w:jc w:val="left"/>
              <w:textAlignment w:val="baseline"/>
              <w:rPr>
                <w:rFonts w:hint="default" w:ascii="宋体" w:hAnsi="宋体" w:cs="宋体"/>
                <w:kern w:val="0"/>
                <w:szCs w:val="21"/>
                <w:highlight w:val="yellow"/>
              </w:rPr>
            </w:pPr>
            <w:r>
              <w:rPr>
                <w:rFonts w:hint="eastAsia" w:ascii="宋体" w:hAnsi="宋体" w:cs="宋体"/>
                <w:kern w:val="0"/>
                <w:szCs w:val="21"/>
                <w:highlight w:val="yellow"/>
              </w:rPr>
              <w:t>荐用钢轨</w:t>
            </w:r>
          </w:p>
        </w:tc>
        <w:tc>
          <w:tcPr>
            <w:tcW w:w="5748" w:type="dxa"/>
            <w:vAlign w:val="center"/>
          </w:tcPr>
          <w:p w14:paraId="100B8650">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P43</w:t>
            </w:r>
          </w:p>
        </w:tc>
      </w:tr>
      <w:tr w14:paraId="71535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57906624">
            <w:pPr>
              <w:keepNext w:val="0"/>
              <w:keepLines w:val="0"/>
              <w:suppressLineNumbers w:val="0"/>
              <w:adjustRightInd w:val="0"/>
              <w:spacing w:before="0" w:beforeAutospacing="0" w:after="0" w:afterAutospacing="0" w:line="320" w:lineRule="exact"/>
              <w:ind w:left="0" w:right="0" w:firstLine="1155" w:firstLineChars="550"/>
              <w:jc w:val="left"/>
              <w:textAlignment w:val="baseline"/>
              <w:rPr>
                <w:rFonts w:hint="default" w:ascii="宋体" w:hAnsi="宋体" w:cs="宋体"/>
                <w:kern w:val="0"/>
                <w:szCs w:val="21"/>
                <w:highlight w:val="yellow"/>
              </w:rPr>
            </w:pPr>
            <w:r>
              <w:rPr>
                <w:rFonts w:hint="eastAsia" w:ascii="宋体" w:hAnsi="宋体" w:cs="宋体"/>
                <w:kern w:val="0"/>
                <w:szCs w:val="21"/>
                <w:highlight w:val="yellow"/>
              </w:rPr>
              <w:t>轮压</w:t>
            </w:r>
          </w:p>
        </w:tc>
        <w:tc>
          <w:tcPr>
            <w:tcW w:w="5748" w:type="dxa"/>
            <w:vAlign w:val="center"/>
          </w:tcPr>
          <w:p w14:paraId="75EBA297">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≤68KN</w:t>
            </w:r>
          </w:p>
        </w:tc>
      </w:tr>
      <w:tr w14:paraId="07615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58041C91">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操作方式</w:t>
            </w:r>
          </w:p>
        </w:tc>
        <w:tc>
          <w:tcPr>
            <w:tcW w:w="5748" w:type="dxa"/>
            <w:vAlign w:val="center"/>
          </w:tcPr>
          <w:p w14:paraId="3A62B125">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lang w:val="en-US" w:eastAsia="zh-CN"/>
              </w:rPr>
              <w:t>无线遥控+备用手操</w:t>
            </w:r>
          </w:p>
        </w:tc>
      </w:tr>
      <w:tr w14:paraId="2ADB6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14:paraId="5D2417D0">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电源</w:t>
            </w:r>
          </w:p>
        </w:tc>
        <w:tc>
          <w:tcPr>
            <w:tcW w:w="5748" w:type="dxa"/>
            <w:vAlign w:val="center"/>
          </w:tcPr>
          <w:p w14:paraId="4E48754A">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三相交流 AC 50Hz 380V</w:t>
            </w:r>
          </w:p>
        </w:tc>
      </w:tr>
    </w:tbl>
    <w:p w14:paraId="56183E74">
      <w:pPr>
        <w:rPr>
          <w:highlight w:val="yellow"/>
        </w:rPr>
      </w:pPr>
    </w:p>
    <w:p w14:paraId="6470D95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2.1设备性能要求</w:t>
      </w:r>
    </w:p>
    <w:p w14:paraId="547DF6DA">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2.1.1 起重机的设计与制造须运行安全、设计先进、结构合理、操作简单、维修方便，其总体技术水平达到当今国内外同类产品的先进水平。</w:t>
      </w:r>
    </w:p>
    <w:p w14:paraId="2714BE2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2.1.2起重机的钢结构、机械系统、电气系统和安全保护装置要符合或高于现行国家有关规范和标准。</w:t>
      </w:r>
    </w:p>
    <w:p w14:paraId="3D75EA7F">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2.1.3起重机有足够的强度、刚度、稳定性和抗倾覆性，各机构能安全可靠地运行，震动、噪声、环保均符合现行有关标准的要求，消防和安全均符合ISO国际标准或国家标准；</w:t>
      </w:r>
    </w:p>
    <w:p w14:paraId="6AD741E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2.1.4起重机须把充分满足使用方的要求作为最重要的追求目标；</w:t>
      </w:r>
    </w:p>
    <w:p w14:paraId="09A0032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2.1.5起重机的设计图纸和技术文件的制图方法、尺寸、公差配合、符号等都应采用公制体系，并符合ISO现行有关标准或中国现行有关国家标准的规定；</w:t>
      </w:r>
    </w:p>
    <w:p w14:paraId="552CFC57">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2.1.6起重机钢结构设计合理、结构优化、符合规范和标准，满足强度、刚度和稳定性的要求，设计中应充分考虑现场的工作环境；钢结构的设计必须考虑到制造、检查、运输、安装和维护的方便与可靠性。在满足需求和有关现行规范标准条件下，通过优化设计，最大限度地降低钢结构的重量；</w:t>
      </w:r>
    </w:p>
    <w:p w14:paraId="2C00BABB">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所有钢结构件对接焊缝按照国家标准（钢结构超声波探伤标准GB/T3323-2005）进行探伤并且焊接后都要经过抛丸2.5Sa预处理，以达到消除焊接应力和除锈除氧化皮的目的，保证焊接质量；</w:t>
      </w:r>
    </w:p>
    <w:p w14:paraId="44CE8838">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起重机的钢结构主要由主梁、端梁等组成；主梁与端梁所有链接采用10.9级高强度镀锌螺栓连接，安全性好，强度高，确保整机精度和运行平稳。</w:t>
      </w:r>
    </w:p>
    <w:p w14:paraId="34AC43C4">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 结构要求</w:t>
      </w:r>
    </w:p>
    <w:p w14:paraId="2588670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2.2.1主梁部分</w:t>
      </w:r>
    </w:p>
    <w:p w14:paraId="0A7B8B5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主梁为箱型梁结构；</w:t>
      </w:r>
    </w:p>
    <w:p w14:paraId="59AB1E70">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主梁上拱度、水平方向的弯曲要符合国家相关标准；</w:t>
      </w:r>
    </w:p>
    <w:p w14:paraId="40EF3EC4">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主梁由钢板焊接成型，钢板材料必须符合国家的相应规范，刚度满足国家标准要求，主要钢结构材料应具有良好的焊接工艺性，主要钢结构材料采用不低于Q235B，使用的材料具有材质报告及相应的合格证书；</w:t>
      </w:r>
    </w:p>
    <w:p w14:paraId="7A108480">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所有钢结构件在喷漆前必须经过表面抛丸Sa2.5预处理以达到消除焊接应力和除锈除氧化皮的目的；并且对接焊缝按照国家标准（钢结构超声波探伤标准GB/T3323-2005）进行探伤；</w:t>
      </w:r>
    </w:p>
    <w:p w14:paraId="6CECE6AC">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2.2.2端梁部分</w:t>
      </w:r>
    </w:p>
    <w:p w14:paraId="481711C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端梁材质：中国国家标准不低于Q345B；</w:t>
      </w:r>
    </w:p>
    <w:p w14:paraId="559CD9AB">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端梁为矩形钢管或钢板焊接成型，成型后的端梁在数控机床一次定位加工；</w:t>
      </w:r>
    </w:p>
    <w:p w14:paraId="1F1233CF">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每个端梁配有双轮缘的车轮、缓冲器和防脱轨保护装置；</w:t>
      </w:r>
    </w:p>
    <w:p w14:paraId="302F0B9D">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2.2.3起重机机械部分</w:t>
      </w:r>
    </w:p>
    <w:p w14:paraId="062E2D74">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重机机械系统主要由起升机构、大车及小车行走机构等主要机械机构组成；起重机机械系统所用的零部件，如齿轮箱、制动器、卷筒、轮、滑轮、吊钩、轴承等都必须按起重机规范和相应标准设计制造。所有旋转轴、联节器、齿轮和其它旋转部件均须有安全防护，防护罩的设计应能使人容易接近润滑油脂加注点、油位计和其它检查点，以便操作人员能够没有危险的或者不需拆除防护体的任何部分情况下，就可进行日常观察、维修。</w:t>
      </w:r>
    </w:p>
    <w:p w14:paraId="0DE38D5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起重机各部安全联锁和限位装置、缓冲器、制动器、安全护栏、吊钩防脱钩等齐全，安全可靠。</w:t>
      </w:r>
    </w:p>
    <w:p w14:paraId="096034E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上升极限位置限位器：起升机构设置上升极限位置限位器，保证吊具起升到极限位置时，自动切断起升装置的动力电源，通过安全报警系统发出信号；起升设置上升双限位。</w:t>
      </w:r>
    </w:p>
    <w:p w14:paraId="75AE75C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下降极限位置限位器：保证吊钩下降到极限位置时，自动切断下降装置的动力电源，使钢丝绳在卷筒上缠绕圈数不少于国家规范所规定的圈数；</w:t>
      </w:r>
    </w:p>
    <w:p w14:paraId="3FFE5E1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防碰撞机构：起重机设置两套限位机械限位与光电防碰撞装置；</w:t>
      </w:r>
    </w:p>
    <w:p w14:paraId="3F8C3E9E">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2.2.4起升机构</w:t>
      </w:r>
    </w:p>
    <w:p w14:paraId="7A19A25B">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电动葫芦：采用国内知名品牌。</w:t>
      </w:r>
    </w:p>
    <w:p w14:paraId="622C0CAC">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单梁桥式起重机起升机构为欧式开放卷扬机构；</w:t>
      </w:r>
    </w:p>
    <w:p w14:paraId="23F6032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起升机构钢丝绳应采用符合国际和中国现行有关标准的产品，所有钢丝绳采用高强度钢丝绳，要求破断力大，寿命长，自润滑，免维护性能好；</w:t>
      </w:r>
    </w:p>
    <w:p w14:paraId="476DB2A0">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起升电机：防护等级IP55，F级绝缘；接电持续率60%；有过热保护，风冷式；电机外壳由铝合金冲压成型或压铸成型壳体。</w:t>
      </w:r>
    </w:p>
    <w:p w14:paraId="35A65E5E">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减速箱：完全密封紧凑型齿轮箱，硬齿面（HRC60）、经过研磨处理；采用半油脂润滑，免维护；</w:t>
      </w:r>
    </w:p>
    <w:p w14:paraId="15C105E6">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限位开关：起升机构设置双限位</w:t>
      </w:r>
      <w:r>
        <w:rPr>
          <w:rFonts w:hint="eastAsia" w:ascii="宋体" w:hAnsi="宋体" w:eastAsia="宋体" w:cs="宋体"/>
          <w:sz w:val="24"/>
          <w:szCs w:val="24"/>
          <w:highlight w:val="yellow"/>
          <w:lang w:eastAsia="zh-CN"/>
        </w:rPr>
        <w:t>；</w:t>
      </w:r>
    </w:p>
    <w:p w14:paraId="5F01CC6C">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卷筒：卷筒直径和钢丝绳直径比值符合国家标准，增强钢丝绳寿命，重物放置偏移小；钢丝绳用绳夹固定，至少有3 圈钢丝绳固定安全圈。主副钩电机接电持续率60%。</w:t>
      </w:r>
    </w:p>
    <w:p w14:paraId="0D48A10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在吊钩放在最低端，至少留有2圈钢丝绳余量（不含压绳圈）；重级工作制轴承(机构工作级别大于等于M6)，轴承为国内外知名厂家产品；卷筒由无缝钢管制成，并加工出绳槽。</w:t>
      </w:r>
    </w:p>
    <w:p w14:paraId="2DA1A38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吊钩：吊钩组由吊钩和滑轮等组成。采用抗磨滚子轴承，轴承为国内外知名厂家产品；吊钩可以 360°旋转，配备弹簧压紧的安全扣可以防止滑脱；依据标准 DIN17200，吊钩锻件为调质钢 34CrMoV。</w:t>
      </w:r>
    </w:p>
    <w:p w14:paraId="6D5A38C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2.2.5大车、小车行走机构</w:t>
      </w:r>
    </w:p>
    <w:p w14:paraId="561F3B1D">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2.2.5.1驱动结构形式：三合一结构；大、小车：电机防护等级为IP55、绝缘等级为F 级。电机调速为变频器调速，变频器采用起重机专用变频器。</w:t>
      </w:r>
    </w:p>
    <w:p w14:paraId="1E6FD02A">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2.2.5.2 减速机为硬齿面减速机，其齿轮、齿轮轴为锻制，齿面硬度55HRC左右。</w:t>
      </w:r>
    </w:p>
    <w:p w14:paraId="5FADF39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2.2.5.3 制动器为电磁盘式制动器,防尘、无石棉设计。制动器具有自动调节间隙功能，当起升刹车片厚度不够时自动报警，在断电时运行机构要确保处于制动状态要求转向操作轻便, 可靠性高。</w:t>
      </w:r>
    </w:p>
    <w:p w14:paraId="397F8C06">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起升制动器：双制动</w:t>
      </w:r>
    </w:p>
    <w:p w14:paraId="0C4D2F9E">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刹车片寿命：正常使用不低于100万次，紧急制动不低于500次。</w:t>
      </w:r>
    </w:p>
    <w:p w14:paraId="1857BC2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2.2.5.4 车轮材料为球墨铸铁或锻造合金，表面硬化处理。</w:t>
      </w:r>
    </w:p>
    <w:p w14:paraId="2A50F10B">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2.2.5.5 在大、小车运行的终端位置设置十字限位开关，大、小车运行到此位置自动实现减速、停止。终端位置设置机械死档块，防止因电气失灵大、小车冲出轨道。</w:t>
      </w:r>
    </w:p>
    <w:p w14:paraId="78DE257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2.2.5.6 缓冲器采用吸收能量高、缓冲性能好的缓冲器。</w:t>
      </w:r>
    </w:p>
    <w:p w14:paraId="6EFBC4F9">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2.2.6操作方式</w:t>
      </w:r>
    </w:p>
    <w:p w14:paraId="3DE43286">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2.2.6</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操作系统：采用无线遥控器和备用手操，无线遥控器推荐品牌为台湾禹鼎。需确保安全可靠，各台起重机操作频率合理分配，绝对不应相互干扰；在遥控装置故障情况下，应能通过备用手操装置安全地将正在起吊的货物放置在指定位置，并将行车移动到检修位置。备用手操设计为非跟随式扁电缆滑道手电门操纵。</w:t>
      </w:r>
    </w:p>
    <w:p w14:paraId="28A5E263">
      <w:pPr>
        <w:spacing w:line="360" w:lineRule="auto"/>
        <w:ind w:firstLine="480" w:firstLineChars="200"/>
      </w:pPr>
      <w:r>
        <w:rPr>
          <w:rFonts w:hint="eastAsia" w:ascii="宋体" w:hAnsi="宋体" w:eastAsia="宋体" w:cs="宋体"/>
          <w:sz w:val="24"/>
          <w:szCs w:val="24"/>
          <w:highlight w:val="yellow"/>
        </w:rPr>
        <w:t>2.2.6</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地操系统的防护等级不低于IP65，按钮寿命不抵于50万次。</w:t>
      </w:r>
    </w:p>
    <w:p w14:paraId="1F3DB93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2.3电气及控制要求</w:t>
      </w:r>
    </w:p>
    <w:p w14:paraId="6AD51EEE">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2.3.1起重机电气系统的设计和制造须把安全运行放在首位，所有电气设备须有必要的防护措施，防止发生意外的触电事故和碰撞事故，在所有的操作系统上都应设有应急停止专用的蘑菇头紧急停车开关；</w:t>
      </w:r>
    </w:p>
    <w:p w14:paraId="1905993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2.3.2起重机所采用的电气元器件和部件要充分保证系统的可靠性、稳定性、耐用性。电气元器件和部件的要保证其产品的连续性，能够保证备件10年的国内供应；</w:t>
      </w:r>
    </w:p>
    <w:p w14:paraId="4BA39BB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2.3.3起重机的电气控制系统的所有控制柜和元器件都要保留足够的检测和维修空间，并且可方便地搬运和吊装，电气控制系统要方便维修、更换和拆卸部件；</w:t>
      </w:r>
    </w:p>
    <w:p w14:paraId="780AEDB5">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2.3.4所有起重机配置过载保护及报警功能、以及安全规范规定或相关标准规定的所有保护措施；起重机的所有电气元件选用国内外知名品牌产品；</w:t>
      </w:r>
    </w:p>
    <w:p w14:paraId="3F67963D">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2.3.5电气柜要求：电气柜须采用标准尺寸柜体，外壳防护等级为IP54</w:t>
      </w:r>
      <w:r>
        <w:rPr>
          <w:rFonts w:hint="eastAsia" w:ascii="宋体" w:hAnsi="宋体" w:eastAsia="宋体" w:cs="宋体"/>
          <w:sz w:val="24"/>
          <w:szCs w:val="24"/>
          <w:highlight w:val="yellow"/>
          <w:lang w:eastAsia="zh-CN"/>
        </w:rPr>
        <w:t>。</w:t>
      </w:r>
    </w:p>
    <w:p w14:paraId="45481AD7">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2.3.6常规电气保护：过流、过压、欠压、短路、过热、接地、漏电、缺相、刹车片厚度监测、报警保护。</w:t>
      </w:r>
    </w:p>
    <w:p w14:paraId="17717C4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2.3.7大车行走指示：大车行走时要有符合工程标准的声光警示装置；</w:t>
      </w:r>
    </w:p>
    <w:p w14:paraId="6E18BC1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2.3.8起重机要尽量采用各种阻燃材料从本质上来预防火灾的发生；</w:t>
      </w:r>
    </w:p>
    <w:p w14:paraId="0BE0AEF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2.3.9所有正常工作条件下温度超过60℃的部分都应用隔热材料进行防护；</w:t>
      </w:r>
    </w:p>
    <w:p w14:paraId="27F8610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2.3.10所有可能带电的部位，应进行绝缘处理或者用栅栏护围以防止危险发生；</w:t>
      </w:r>
    </w:p>
    <w:p w14:paraId="7EF2FE6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2.3.11起重机电气系统所使用的电线和电缆一律为各种铜芯电线和电缆，必须具有耐高温、防火、防爆、机械强度高、安全可靠的特性；</w:t>
      </w:r>
    </w:p>
    <w:p w14:paraId="4B34E3F4">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2.3.12起重机的电源采用三相五线制(380V 50Hz)，现场每跨提供一处电源断路器，断路器出线开始由投标方负责提供，电源由大车滑触线引入起重机上的电源控制柜上。由电源控制柜引出动力、照明、控制等电源。电源总开关必须具有过电流及电磁保护功能。电网的PE 线与起重机轨道紧密相连，轨道应采用重复接地措施。滑触线需提供相间、各相对地的绝缘测试报告。</w:t>
      </w:r>
    </w:p>
    <w:p w14:paraId="0D4FE726">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 其他要求</w:t>
      </w:r>
    </w:p>
    <w:p w14:paraId="7D40B1F2">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2.4.1所有转动部件应有可靠的润滑系统。</w:t>
      </w:r>
    </w:p>
    <w:p w14:paraId="092833BF">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2.4.2 全部减速器采用硬齿面减速器，供方应采取措施防止减速器渗漏油。</w:t>
      </w:r>
    </w:p>
    <w:p w14:paraId="7AEFFCCB">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2.4.3起重机须具备载荷的模拟测量、报警、过载保护，以及超载次数累计、显示等功能，以便提高起重机自身保护和监控，减少不合理操作对起重机带来的损害。</w:t>
      </w:r>
    </w:p>
    <w:p w14:paraId="3E826D1F">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2.4.4 整车设置警示电铃，大、小车、起升等运行之前需操作电铃警示。</w:t>
      </w:r>
    </w:p>
    <w:p w14:paraId="41B1B73D">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2.4.5起升机构（主、副钩）设置起重量限制器，当载荷达到90%额定载荷时，发出提示性报警信号，达到100%额定载荷时，起升机构停止上升，只能下降。起重量限制器带吨位显示器，必须保证在地面上数字清晰可见，选择质量可靠的产品。重量限制器具有主、副钩总载荷叠加功能，防止主梁过载。</w:t>
      </w:r>
    </w:p>
    <w:p w14:paraId="28668EB1">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2.4.6采用全新国标轨道，不允许采用翻新轨道，包括轨道、轨道压板（图集号：05G525）、螺栓、鱼尾板、调整垫板。轨道两端车档应与起重机撞块有良好的接触（大车止档招标方提供）。</w:t>
      </w:r>
    </w:p>
    <w:p w14:paraId="6822F83B">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2.4.7起重机的喷涂应按招标方要求喷涂,采用高质量防锈漆，钢结构、机械设备及零部件都要作防腐处理。制造钢结构的板材和型材要经过抛丸预处理，管材除镀锌外，要经过化学方法或机械手工除锈。</w:t>
      </w:r>
    </w:p>
    <w:p w14:paraId="1104C514">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8</w:t>
      </w:r>
      <w:r>
        <w:rPr>
          <w:rFonts w:hint="eastAsia" w:ascii="宋体" w:hAnsi="宋体" w:eastAsia="宋体" w:cs="宋体"/>
          <w:sz w:val="24"/>
          <w:szCs w:val="24"/>
          <w:highlight w:val="yellow"/>
        </w:rPr>
        <w:t>起重机</w:t>
      </w:r>
      <w:r>
        <w:rPr>
          <w:rFonts w:hint="eastAsia" w:ascii="宋体" w:hAnsi="宋体" w:eastAsia="宋体" w:cs="宋体"/>
          <w:sz w:val="24"/>
          <w:szCs w:val="24"/>
          <w:highlight w:val="yellow"/>
          <w:lang w:val="en-US" w:eastAsia="zh-CN"/>
        </w:rPr>
        <w:t>承重立柱配备防撞防护，同时 具备明显的警示作用。</w:t>
      </w:r>
    </w:p>
    <w:p w14:paraId="27135B86">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 标准</w:t>
      </w:r>
    </w:p>
    <w:p w14:paraId="603BDD29">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2.5.1 桥式起重机的设计、制造、包装、运输、安装、验收应符合下列标准、规范和有关的中国国家标准(GB)的要求。如下列标准与企业执行标准有矛盾，按较高标准执行。从订货之日起至供方开始投料制造之前的这段时间内，如果因标准、规程发生修改或变化，需方有权提出补充要求，供方应满足并遵守这些要求。</w:t>
      </w:r>
    </w:p>
    <w:p w14:paraId="429562F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2.5.2 供方须执行本规范书所列标准。有矛盾时，按较高标准执行。</w:t>
      </w:r>
    </w:p>
    <w:p w14:paraId="49465F44">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rPr>
        <w:t>2.5.3</w:t>
      </w:r>
      <w:r>
        <w:rPr>
          <w:rFonts w:hint="eastAsia" w:ascii="宋体" w:hAnsi="宋体" w:eastAsia="宋体" w:cs="宋体"/>
          <w:sz w:val="24"/>
          <w:szCs w:val="24"/>
          <w:highlight w:val="yellow"/>
          <w:lang w:val="en-US" w:eastAsia="zh-CN"/>
        </w:rPr>
        <w:t>基础与柱脚：核心要求：确保天车轨道梁及钢柱基础的承载力和稳定性。技术要求与规范：</w:t>
      </w:r>
    </w:p>
    <w:p w14:paraId="40ACCACD">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柱脚采用预埋锚栓或地脚螺栓固定。</w:t>
      </w:r>
    </w:p>
    <w:p w14:paraId="09014731">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地基基础施工质量需符合 《建筑地基基础工程施工质量验收标准》GB 50202-2018 的规定。</w:t>
      </w:r>
    </w:p>
    <w:p w14:paraId="4DA38FC9">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柱脚二次灌浆需使用无收缩灌浆料（抗压强度通常不低于60MPa），以保证密实度。</w:t>
      </w:r>
    </w:p>
    <w:p w14:paraId="2529B956">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2.6涂装要求</w:t>
      </w:r>
    </w:p>
    <w:p w14:paraId="38F4D66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2.6.1起重机涂装的寿命要求不小于10年，要求采用高质量防锈漆。</w:t>
      </w:r>
    </w:p>
    <w:p w14:paraId="14B355D8">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2.6.2起重机所有的钢结构、机械设备及所有零部件都要作防腐处理。制造钢结构的板材和型材都要经过Sa2.5抛丸预处理，管材除镀锌外，要经过化学方法或机械手工除锈。</w:t>
      </w:r>
    </w:p>
    <w:p w14:paraId="3040751E">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2.6.3设备的涂装要求：钢结构油漆为A80，涂层总厚度不小于120µm。主梁结构颜色：RAL1028（中黄色），零部件油漆为（包括齿轮箱、电机、吊钩、制动器及小车等）RAL5009（蓝色），电器柜内侧也要涂漆。以上所有涂装颜色需业主确认。如需变更，需要在合同生效之日起壹个月内通知卖方。</w:t>
      </w:r>
    </w:p>
    <w:p w14:paraId="4594C39F">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2.6.4发运途中，所有金属表面都有防湿防潮保护；</w:t>
      </w:r>
    </w:p>
    <w:p w14:paraId="0B6932BC">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2.6.5外购的机电设备的颜色与周围环境相协调，提交时不能有任何损坏；</w:t>
      </w:r>
    </w:p>
    <w:p w14:paraId="4A5D1CB3">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2.6.6漆膜的外观检查为湿膜，不得缩边、缩水、起泡、发白、失光、涂料流挂。干膜不得有细微龟裂、剥膜等现象。面漆应均匀、平整、色泽一致，不得有漏漆、流漆、开裂、针孔、脱层等缺陷；</w:t>
      </w:r>
    </w:p>
    <w:p w14:paraId="6C9C84D4">
      <w:pPr>
        <w:spacing w:line="360" w:lineRule="auto"/>
        <w:ind w:firstLine="480" w:firstLineChars="200"/>
        <w:rPr>
          <w:highlight w:val="yellow"/>
        </w:rPr>
      </w:pPr>
      <w:r>
        <w:rPr>
          <w:rFonts w:hint="eastAsia" w:ascii="宋体" w:hAnsi="宋体" w:eastAsia="宋体" w:cs="宋体"/>
          <w:sz w:val="24"/>
          <w:szCs w:val="24"/>
          <w:highlight w:val="yellow"/>
        </w:rPr>
        <w:t>2.6.7漆膜性能检验，漆膜的干透性、粘附力参照GB9286-88规定的一级质量要求进行。漆膜的厚度检验，每10</w:t>
      </w:r>
      <w:r>
        <w:rPr>
          <w:rFonts w:hint="eastAsia" w:ascii="宋体" w:hAnsi="宋体" w:eastAsia="宋体" w:cs="宋体"/>
          <w:sz w:val="24"/>
          <w:szCs w:val="24"/>
          <w:highlight w:val="yellow"/>
          <w:lang w:val="en-US" w:eastAsia="zh-CN"/>
        </w:rPr>
        <w:t>㎡</w:t>
      </w:r>
      <w:r>
        <w:rPr>
          <w:rFonts w:hint="eastAsia" w:ascii="宋体" w:hAnsi="宋体" w:eastAsia="宋体" w:cs="宋体"/>
          <w:sz w:val="24"/>
          <w:szCs w:val="24"/>
          <w:highlight w:val="yellow"/>
        </w:rPr>
        <w:t>不少于3处，厚度误差20%。</w:t>
      </w:r>
    </w:p>
    <w:p w14:paraId="47109B94">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四、执行标准</w:t>
      </w:r>
    </w:p>
    <w:p w14:paraId="74D2BD69">
      <w:pPr>
        <w:spacing w:line="360" w:lineRule="auto"/>
        <w:ind w:left="48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7A7A1A8F">
      <w:pPr>
        <w:spacing w:line="360" w:lineRule="auto"/>
        <w:ind w:left="480"/>
        <w:rPr>
          <w:rFonts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14:paraId="204C9571">
      <w:pPr>
        <w:spacing w:line="360" w:lineRule="auto"/>
        <w:ind w:left="48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779A16B0">
      <w:pPr>
        <w:spacing w:line="360" w:lineRule="auto"/>
        <w:ind w:left="48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0240188D">
      <w:pPr>
        <w:spacing w:line="360" w:lineRule="auto"/>
        <w:ind w:left="48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00FC36F5">
      <w:pPr>
        <w:spacing w:line="360" w:lineRule="auto"/>
        <w:ind w:left="48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012F47F1">
      <w:pPr>
        <w:spacing w:line="360" w:lineRule="auto"/>
        <w:ind w:left="480"/>
        <w:rPr>
          <w:rFonts w:ascii="宋体" w:hAnsi="宋体" w:eastAsia="宋体" w:cs="宋体"/>
          <w:sz w:val="24"/>
          <w:szCs w:val="24"/>
        </w:rPr>
      </w:pPr>
      <w:r>
        <w:rPr>
          <w:rFonts w:hint="eastAsia" w:ascii="宋体" w:hAnsi="宋体" w:eastAsia="宋体" w:cs="宋体"/>
          <w:sz w:val="24"/>
          <w:szCs w:val="24"/>
        </w:rPr>
        <w:t xml:space="preserve">7、涉及的主要标准表  </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02517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2E210BF3">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序号</w:t>
            </w:r>
          </w:p>
        </w:tc>
        <w:tc>
          <w:tcPr>
            <w:tcW w:w="4110" w:type="dxa"/>
            <w:vAlign w:val="center"/>
          </w:tcPr>
          <w:p w14:paraId="1017FB33">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14:paraId="2AC9E561">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14:paraId="372890E8">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备注</w:t>
            </w:r>
          </w:p>
        </w:tc>
      </w:tr>
      <w:tr w14:paraId="6A83D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1EC47275">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4110" w:type="dxa"/>
            <w:vAlign w:val="center"/>
          </w:tcPr>
          <w:p w14:paraId="1930ACBE">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14:paraId="4A505AAE">
            <w:pPr>
              <w:keepNext w:val="0"/>
              <w:keepLines w:val="0"/>
              <w:suppressLineNumbers w:val="0"/>
              <w:spacing w:before="0" w:beforeAutospacing="0" w:after="0" w:afterAutospacing="0" w:line="360" w:lineRule="auto"/>
              <w:ind w:left="480" w:right="0"/>
              <w:jc w:val="center"/>
              <w:rPr>
                <w:rFonts w:hint="default" w:ascii="宋体" w:hAnsi="宋体" w:eastAsia="宋体" w:cs="宋体"/>
                <w:sz w:val="24"/>
                <w:szCs w:val="24"/>
              </w:rPr>
            </w:pPr>
          </w:p>
        </w:tc>
        <w:tc>
          <w:tcPr>
            <w:tcW w:w="2062" w:type="dxa"/>
            <w:vAlign w:val="center"/>
          </w:tcPr>
          <w:p w14:paraId="5BA960EF">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卖方确认</w:t>
            </w:r>
          </w:p>
        </w:tc>
      </w:tr>
      <w:tr w14:paraId="4E393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1FF3382B">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2</w:t>
            </w:r>
          </w:p>
        </w:tc>
        <w:tc>
          <w:tcPr>
            <w:tcW w:w="4110" w:type="dxa"/>
            <w:vAlign w:val="center"/>
          </w:tcPr>
          <w:p w14:paraId="65861D45">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14:paraId="494A5545">
            <w:pPr>
              <w:keepNext w:val="0"/>
              <w:keepLines w:val="0"/>
              <w:suppressLineNumbers w:val="0"/>
              <w:spacing w:before="0" w:beforeAutospacing="0" w:after="0" w:afterAutospacing="0" w:line="360" w:lineRule="auto"/>
              <w:ind w:left="480" w:right="0"/>
              <w:jc w:val="center"/>
              <w:rPr>
                <w:rFonts w:hint="default" w:ascii="宋体" w:hAnsi="宋体" w:eastAsia="宋体" w:cs="宋体"/>
                <w:sz w:val="24"/>
                <w:szCs w:val="24"/>
              </w:rPr>
            </w:pPr>
          </w:p>
        </w:tc>
        <w:tc>
          <w:tcPr>
            <w:tcW w:w="2062" w:type="dxa"/>
            <w:vAlign w:val="center"/>
          </w:tcPr>
          <w:p w14:paraId="7A83CB28">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卖方确认</w:t>
            </w:r>
          </w:p>
        </w:tc>
      </w:tr>
    </w:tbl>
    <w:p w14:paraId="6D32E4E6">
      <w:pPr>
        <w:pStyle w:val="18"/>
        <w:rPr>
          <w:rFonts w:hAnsi="宋体" w:eastAsia="宋体"/>
        </w:rPr>
      </w:pPr>
    </w:p>
    <w:p w14:paraId="2C3ADA68">
      <w:pPr>
        <w:keepNext/>
        <w:keepLines/>
        <w:jc w:val="center"/>
        <w:outlineLvl w:val="1"/>
        <w:rPr>
          <w:rFonts w:ascii="宋体" w:hAnsi="宋体" w:eastAsia="宋体"/>
          <w:b/>
          <w:bCs/>
          <w:kern w:val="44"/>
          <w:sz w:val="28"/>
          <w:szCs w:val="28"/>
        </w:rPr>
      </w:pPr>
      <w:r>
        <w:rPr>
          <w:rFonts w:hint="eastAsia" w:ascii="宋体" w:hAnsi="宋体" w:eastAsia="宋体"/>
          <w:b/>
          <w:bCs/>
          <w:kern w:val="44"/>
          <w:sz w:val="28"/>
          <w:szCs w:val="28"/>
        </w:rPr>
        <w:t>第三章供货范围及供货方式</w:t>
      </w:r>
      <w:bookmarkEnd w:id="37"/>
    </w:p>
    <w:p w14:paraId="613AEF78">
      <w:pPr>
        <w:rPr>
          <w:rFonts w:ascii="宋体" w:hAnsi="宋体" w:eastAsia="宋体"/>
        </w:rPr>
      </w:pPr>
    </w:p>
    <w:p w14:paraId="3D417FB5">
      <w:pPr>
        <w:keepNext/>
        <w:keepLines/>
        <w:spacing w:line="360" w:lineRule="auto"/>
        <w:jc w:val="center"/>
        <w:outlineLvl w:val="2"/>
      </w:pPr>
      <w:bookmarkStart w:id="38" w:name="_Toc169605882"/>
      <w:r>
        <w:rPr>
          <w:rFonts w:hint="eastAsia" w:ascii="宋体" w:hAnsi="宋体" w:eastAsia="宋体" w:cs="宋体"/>
          <w:b/>
          <w:bCs/>
          <w:sz w:val="24"/>
          <w:szCs w:val="32"/>
        </w:rPr>
        <w:t>第一节  供货范围</w:t>
      </w:r>
      <w:bookmarkEnd w:id="38"/>
    </w:p>
    <w:p w14:paraId="39191222">
      <w:pPr>
        <w:pStyle w:val="129"/>
        <w:spacing w:line="360" w:lineRule="auto"/>
        <w:ind w:firstLine="0" w:firstLineChars="0"/>
        <w:outlineLvl w:val="3"/>
        <w:rPr>
          <w:rFonts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39"/>
        <w:tblW w:w="91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803"/>
      </w:tblGrid>
      <w:tr w14:paraId="49F7A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24345497">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序号</w:t>
            </w:r>
          </w:p>
        </w:tc>
        <w:tc>
          <w:tcPr>
            <w:tcW w:w="3520" w:type="dxa"/>
            <w:vAlign w:val="center"/>
          </w:tcPr>
          <w:p w14:paraId="0BAC8329">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名称</w:t>
            </w:r>
          </w:p>
        </w:tc>
        <w:tc>
          <w:tcPr>
            <w:tcW w:w="1215" w:type="dxa"/>
            <w:vAlign w:val="center"/>
          </w:tcPr>
          <w:p w14:paraId="40750A5B">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单位</w:t>
            </w:r>
          </w:p>
        </w:tc>
        <w:tc>
          <w:tcPr>
            <w:tcW w:w="793" w:type="dxa"/>
            <w:vAlign w:val="center"/>
          </w:tcPr>
          <w:p w14:paraId="1BDA77DC">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数量</w:t>
            </w:r>
          </w:p>
        </w:tc>
        <w:tc>
          <w:tcPr>
            <w:tcW w:w="2803" w:type="dxa"/>
            <w:vAlign w:val="center"/>
          </w:tcPr>
          <w:p w14:paraId="2E5C68B2">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备注</w:t>
            </w:r>
          </w:p>
        </w:tc>
      </w:tr>
      <w:tr w14:paraId="1A133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0C4652E0">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3520" w:type="dxa"/>
            <w:vAlign w:val="center"/>
          </w:tcPr>
          <w:p w14:paraId="708C45B1">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单梁行车</w:t>
            </w:r>
          </w:p>
        </w:tc>
        <w:tc>
          <w:tcPr>
            <w:tcW w:w="1215" w:type="dxa"/>
            <w:vAlign w:val="center"/>
          </w:tcPr>
          <w:p w14:paraId="04CEE97F">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5312B0C3">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2803" w:type="dxa"/>
            <w:vAlign w:val="center"/>
          </w:tcPr>
          <w:p w14:paraId="47F4D006">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lang w:val="en-US" w:eastAsia="zh-CN"/>
              </w:rPr>
              <w:t>含</w:t>
            </w:r>
            <w:r>
              <w:rPr>
                <w:rFonts w:hint="eastAsia" w:ascii="宋体" w:hAnsi="宋体" w:eastAsia="宋体" w:cs="宋体"/>
                <w:sz w:val="24"/>
              </w:rPr>
              <w:t>配套土建基础、行车框架、钢结构框架改造</w:t>
            </w:r>
            <w:r>
              <w:rPr>
                <w:rFonts w:hint="eastAsia" w:ascii="宋体" w:hAnsi="宋体" w:eastAsia="宋体" w:cs="宋体"/>
                <w:sz w:val="24"/>
                <w:lang w:val="en-US" w:eastAsia="zh-CN"/>
              </w:rPr>
              <w:t>等</w:t>
            </w:r>
          </w:p>
        </w:tc>
      </w:tr>
      <w:tr w14:paraId="0B3CC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11C957E4">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2</w:t>
            </w:r>
          </w:p>
        </w:tc>
        <w:tc>
          <w:tcPr>
            <w:tcW w:w="3520" w:type="dxa"/>
            <w:vAlign w:val="center"/>
          </w:tcPr>
          <w:p w14:paraId="4BF613F6">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滑线、轨道、其他附件</w:t>
            </w:r>
          </w:p>
        </w:tc>
        <w:tc>
          <w:tcPr>
            <w:tcW w:w="1215" w:type="dxa"/>
            <w:vAlign w:val="center"/>
          </w:tcPr>
          <w:p w14:paraId="008E7479">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25ABD3F5">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2803" w:type="dxa"/>
            <w:vAlign w:val="center"/>
          </w:tcPr>
          <w:p w14:paraId="17FF7C6D">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p>
        </w:tc>
      </w:tr>
      <w:tr w14:paraId="2D027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6C5F07A8">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3</w:t>
            </w:r>
          </w:p>
        </w:tc>
        <w:tc>
          <w:tcPr>
            <w:tcW w:w="3520" w:type="dxa"/>
            <w:vAlign w:val="center"/>
          </w:tcPr>
          <w:p w14:paraId="111BFED4">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设备使用说明书</w:t>
            </w:r>
          </w:p>
        </w:tc>
        <w:tc>
          <w:tcPr>
            <w:tcW w:w="1215" w:type="dxa"/>
            <w:vAlign w:val="center"/>
          </w:tcPr>
          <w:p w14:paraId="1E85F0DF">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08D26CED">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14:paraId="700336B8">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14:paraId="0A62C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4E866B65">
            <w:pPr>
              <w:pStyle w:val="34"/>
              <w:keepNext w:val="0"/>
              <w:keepLines w:val="0"/>
              <w:suppressLineNumbers w:val="0"/>
              <w:tabs>
                <w:tab w:val="center" w:pos="375"/>
                <w:tab w:val="left" w:pos="539"/>
              </w:tabs>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4</w:t>
            </w:r>
          </w:p>
        </w:tc>
        <w:tc>
          <w:tcPr>
            <w:tcW w:w="3520" w:type="dxa"/>
            <w:vAlign w:val="center"/>
          </w:tcPr>
          <w:p w14:paraId="78550C13">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系统软硬件清单</w:t>
            </w:r>
          </w:p>
        </w:tc>
        <w:tc>
          <w:tcPr>
            <w:tcW w:w="1215" w:type="dxa"/>
            <w:vAlign w:val="center"/>
          </w:tcPr>
          <w:p w14:paraId="5048B535">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0399213B">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14:paraId="6BF5F3A5">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14:paraId="3D74B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5AE354BF">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5</w:t>
            </w:r>
          </w:p>
        </w:tc>
        <w:tc>
          <w:tcPr>
            <w:tcW w:w="3520" w:type="dxa"/>
            <w:vAlign w:val="center"/>
          </w:tcPr>
          <w:p w14:paraId="54CBD4E7">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技术培训资料</w:t>
            </w:r>
          </w:p>
        </w:tc>
        <w:tc>
          <w:tcPr>
            <w:tcW w:w="1215" w:type="dxa"/>
            <w:vAlign w:val="center"/>
          </w:tcPr>
          <w:p w14:paraId="0DE7712B">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11A067AD">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14:paraId="47C74F41">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14:paraId="45529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644FD6B5">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6</w:t>
            </w:r>
          </w:p>
        </w:tc>
        <w:tc>
          <w:tcPr>
            <w:tcW w:w="3520" w:type="dxa"/>
            <w:vAlign w:val="center"/>
          </w:tcPr>
          <w:p w14:paraId="41E4274E">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设备资料（序号6/7/8/9）电子版WORD或PDF版</w:t>
            </w:r>
          </w:p>
        </w:tc>
        <w:tc>
          <w:tcPr>
            <w:tcW w:w="1215" w:type="dxa"/>
            <w:vAlign w:val="center"/>
          </w:tcPr>
          <w:p w14:paraId="5DD5011C">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14:paraId="1F533A3C">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1</w:t>
            </w:r>
          </w:p>
        </w:tc>
        <w:tc>
          <w:tcPr>
            <w:tcW w:w="2803" w:type="dxa"/>
            <w:vAlign w:val="center"/>
          </w:tcPr>
          <w:p w14:paraId="7B959B6A">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bl>
    <w:p w14:paraId="7AD0EA2C">
      <w:pPr>
        <w:spacing w:beforeLines="50" w:after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7E0D803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7BF8CD6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7038262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2361B4F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6E719A0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183E93F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5857924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4BB63B4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5E1D97E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14:paraId="7EBBF2AF">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14:paraId="4A4D5037">
      <w:pPr>
        <w:pStyle w:val="13"/>
        <w:ind w:firstLine="420" w:firstLineChars="175"/>
        <w:rPr>
          <w:rFonts w:ascii="宋体" w:hAnsi="宋体" w:eastAsia="宋体" w:cs="宋体"/>
          <w:sz w:val="24"/>
          <w:szCs w:val="24"/>
        </w:rPr>
      </w:pPr>
      <w:r>
        <w:rPr>
          <w:rFonts w:hint="eastAsia" w:ascii="宋体" w:hAnsi="宋体" w:eastAsia="宋体" w:cs="宋体"/>
          <w:sz w:val="24"/>
          <w:szCs w:val="24"/>
        </w:rPr>
        <w:t>3.供货界面说明</w:t>
      </w:r>
    </w:p>
    <w:p w14:paraId="63032F04">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3.1、投标方提供每跨含适配的轨道、滑线（及运输安装）及安装附件</w:t>
      </w:r>
      <w:r>
        <w:rPr>
          <w:rFonts w:hint="eastAsia" w:ascii="宋体" w:hAnsi="宋体" w:eastAsia="宋体" w:cs="宋体"/>
          <w:sz w:val="24"/>
          <w:szCs w:val="24"/>
          <w:highlight w:val="yellow"/>
          <w:lang w:eastAsia="zh-CN"/>
        </w:rPr>
        <w:t>。</w:t>
      </w:r>
    </w:p>
    <w:p w14:paraId="17D4E9F7">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3.2、滑触线按适配型号安装，含未来增加项。</w:t>
      </w:r>
    </w:p>
    <w:p w14:paraId="42B5728A">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、投标方提供电源开关箱至行车接线端的电缆、安装及附件</w:t>
      </w:r>
      <w:r>
        <w:rPr>
          <w:rFonts w:hint="eastAsia" w:ascii="宋体" w:hAnsi="宋体" w:eastAsia="宋体" w:cs="宋体"/>
          <w:sz w:val="24"/>
          <w:szCs w:val="24"/>
          <w:highlight w:val="yellow"/>
          <w:lang w:eastAsia="zh-CN"/>
        </w:rPr>
        <w:t>。</w:t>
      </w:r>
    </w:p>
    <w:p w14:paraId="6C3FE32A">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、压板采用焊接的形式</w:t>
      </w:r>
      <w:r>
        <w:rPr>
          <w:rFonts w:hint="eastAsia" w:ascii="宋体" w:hAnsi="宋体" w:eastAsia="宋体" w:cs="宋体"/>
          <w:sz w:val="24"/>
          <w:szCs w:val="24"/>
          <w:highlight w:val="yellow"/>
          <w:lang w:eastAsia="zh-CN"/>
        </w:rPr>
        <w:t>。</w:t>
      </w:r>
    </w:p>
    <w:p w14:paraId="5DB6763E">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投标方对施工区钢结构与相关电路与气路改造，满足现有的生产条件。</w:t>
      </w:r>
    </w:p>
    <w:p w14:paraId="3BBF5C1D">
      <w:pPr>
        <w:spacing w:line="360" w:lineRule="auto"/>
        <w:ind w:firstLine="480" w:firstLineChars="200"/>
        <w:rPr>
          <w:rFonts w:hint="default"/>
          <w:lang w:val="en-US"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6</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投标方在中标后10日内提供土建基础相关图纸并提供土建基础的核算过程，由双方确认会签后进行施工。</w:t>
      </w:r>
    </w:p>
    <w:p w14:paraId="5EBFF4C1">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1B2D318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32FFC59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7421908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28F46E3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2ED47E8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250234D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22E03C3E">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45BCA46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759F987F">
      <w:pPr>
        <w:spacing w:line="360" w:lineRule="auto"/>
        <w:ind w:firstLine="480" w:firstLineChars="200"/>
        <w:rPr>
          <w:rFonts w:hint="eastAsia" w:ascii="宋体" w:hAnsi="宋体" w:eastAsia="宋体" w:cs="宋体"/>
          <w:bCs/>
          <w:sz w:val="24"/>
          <w:szCs w:val="24"/>
          <w:lang w:val="en-US" w:eastAsia="zh-CN"/>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10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7D9652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4E9105C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2706D07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52E3E60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6AAD7B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5E0E91F">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14:paraId="5439E3E3">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14:paraId="4192F191">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9.供方必须提供设备模型（文件格式STP），模型文件应包含设备的全部信息；对设备结构及功能详细说明，包括设备工作流程描述、运行说明、工位节拍等信息。</w:t>
      </w:r>
    </w:p>
    <w:p w14:paraId="61709028">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10.</w:t>
      </w:r>
      <w:r>
        <w:rPr>
          <w:rFonts w:ascii="Times New Roman" w:hAnsi="Times New Roman" w:eastAsia="宋体"/>
          <w:sz w:val="24"/>
          <w:szCs w:val="24"/>
        </w:rPr>
        <w:t>维修和使用手册</w:t>
      </w:r>
    </w:p>
    <w:p w14:paraId="19386DFF">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在调试以前必须提供维修和使用手册四套和一套电子文件。这些手册应包括，但不限于下述内容：</w:t>
      </w:r>
    </w:p>
    <w:p w14:paraId="50D6043A">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设备描述和主要设备的分项；</w:t>
      </w:r>
    </w:p>
    <w:p w14:paraId="2D721DB3">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润滑计划和润滑频次；</w:t>
      </w:r>
    </w:p>
    <w:p w14:paraId="2668A5D2">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供应商的文献和详细的元件部件；</w:t>
      </w:r>
    </w:p>
    <w:p w14:paraId="63D1FFEF">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操作程序；</w:t>
      </w:r>
    </w:p>
    <w:p w14:paraId="21BDA132">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设备布置图；</w:t>
      </w:r>
    </w:p>
    <w:p w14:paraId="4F328075">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详细的元件和总装图，包括分解部件总成图；</w:t>
      </w:r>
    </w:p>
    <w:p w14:paraId="68152AB2">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故障分析和解决方法；</w:t>
      </w:r>
    </w:p>
    <w:p w14:paraId="705F3DAD">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维修功能——维护和维修细节，包括频次；</w:t>
      </w:r>
    </w:p>
    <w:p w14:paraId="25128D43">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图纸</w:t>
      </w:r>
    </w:p>
    <w:p w14:paraId="673A52BF">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.1提供机械AutoCAD（.dwg）格式，电气EPLANP8可编辑格式的文件和电子数据。</w:t>
      </w:r>
    </w:p>
    <w:p w14:paraId="7D71C7DC">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.2提供所有设施和设备的图纸，包括总图、原理图、制造图、分解视图。</w:t>
      </w:r>
    </w:p>
    <w:p w14:paraId="0507CF3A">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.3在签订合同后立即进行设计图纸，并提供图纸，在整个阶段连续地进行。这些图纸包括，但不限于：</w:t>
      </w:r>
    </w:p>
    <w:p w14:paraId="0EDAD07D">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详细的零件图；</w:t>
      </w:r>
    </w:p>
    <w:p w14:paraId="031E38C7">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零件和总成图；</w:t>
      </w:r>
    </w:p>
    <w:p w14:paraId="7C557315">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总的平面布置图和分图；</w:t>
      </w:r>
    </w:p>
    <w:p w14:paraId="5E611D6E">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钢结构布置图和分图；</w:t>
      </w:r>
    </w:p>
    <w:p w14:paraId="6A8D8868">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.4在制作开始前必须将所有平面图和分图交给本公司会签。提供</w:t>
      </w:r>
      <w:r>
        <w:rPr>
          <w:rFonts w:hint="eastAsia" w:ascii="Times New Roman" w:hAnsi="Times New Roman" w:eastAsia="宋体"/>
          <w:sz w:val="24"/>
          <w:szCs w:val="24"/>
        </w:rPr>
        <w:t>二</w:t>
      </w:r>
      <w:r>
        <w:rPr>
          <w:rFonts w:ascii="Times New Roman" w:hAnsi="Times New Roman" w:eastAsia="宋体"/>
          <w:sz w:val="24"/>
          <w:szCs w:val="24"/>
        </w:rPr>
        <w:t>份图纸加一套电子文件。这种图纸的会签并不构成供货厂商可以不承担设计责任保证或者对设备顺利运用的责任。</w:t>
      </w:r>
    </w:p>
    <w:p w14:paraId="6014FD41">
      <w:pPr>
        <w:spacing w:line="360" w:lineRule="auto"/>
        <w:ind w:firstLine="480" w:firstLineChars="200"/>
        <w:rPr>
          <w:rFonts w:ascii="宋体" w:hAnsi="宋体" w:eastAsia="宋体" w:cs="宋体"/>
          <w:sz w:val="24"/>
          <w:szCs w:val="24"/>
        </w:rPr>
      </w:pPr>
      <w:r>
        <w:rPr>
          <w:rFonts w:hint="eastAsia" w:ascii="Times New Roman" w:hAnsi="Times New Roman" w:eastAsia="宋体"/>
          <w:sz w:val="24"/>
          <w:szCs w:val="24"/>
        </w:rPr>
        <w:t>11</w:t>
      </w:r>
      <w:r>
        <w:rPr>
          <w:rFonts w:ascii="Times New Roman" w:hAnsi="Times New Roman" w:eastAsia="宋体"/>
          <w:sz w:val="24"/>
          <w:szCs w:val="24"/>
        </w:rPr>
        <w:t>.5在完工时要提供四套图纸和机械AutoCAD（.dwg）格式，电气EPLANP8电子版本图纸。</w:t>
      </w:r>
    </w:p>
    <w:p w14:paraId="33AA1EEC">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7D9E629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39" w:name="_Toc169605883"/>
    </w:p>
    <w:p w14:paraId="17B54B8D">
      <w:pPr>
        <w:pStyle w:val="18"/>
        <w:spacing w:line="360" w:lineRule="auto"/>
        <w:rPr>
          <w:rFonts w:hAnsi="宋体" w:eastAsia="宋体"/>
        </w:rPr>
      </w:pPr>
    </w:p>
    <w:p w14:paraId="7516250C">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39"/>
    </w:p>
    <w:p w14:paraId="4CF52FD1">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0806F012">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38A0CDF4">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rPr>
        <w:t>二、供货地点：</w:t>
      </w:r>
      <w:r>
        <w:rPr>
          <w:rFonts w:hint="eastAsia" w:ascii="Times New Roman" w:hAnsi="Times New Roman" w:eastAsia="宋体"/>
          <w:sz w:val="24"/>
          <w:szCs w:val="24"/>
          <w:u w:val="single"/>
          <w:lang w:val="en-US" w:eastAsia="zh-CN"/>
        </w:rPr>
        <w:t>中国</w:t>
      </w:r>
      <w:r>
        <w:rPr>
          <w:rFonts w:hint="eastAsia" w:ascii="Times New Roman" w:hAnsi="Times New Roman" w:eastAsia="宋体"/>
          <w:sz w:val="24"/>
          <w:szCs w:val="24"/>
          <w:u w:val="single"/>
        </w:rPr>
        <w:t>重汽集团济南卡车制造公司莱芜工厂</w:t>
      </w:r>
    </w:p>
    <w:p w14:paraId="42AB019E">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0CECE5C9">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rPr>
        <w:t>30</w:t>
      </w:r>
      <w:r>
        <w:rPr>
          <w:rFonts w:hint="eastAsia" w:ascii="宋体" w:hAnsi="宋体" w:eastAsia="宋体"/>
          <w:sz w:val="24"/>
          <w:szCs w:val="24"/>
        </w:rPr>
        <w:t>个日历日之内交货至供货地点。</w:t>
      </w:r>
    </w:p>
    <w:p w14:paraId="6F264AF2">
      <w:pPr>
        <w:spacing w:line="360" w:lineRule="auto"/>
        <w:ind w:firstLine="480" w:firstLineChars="200"/>
        <w:jc w:val="left"/>
        <w:rPr>
          <w:rFonts w:hint="default" w:ascii="宋体" w:hAnsi="宋体" w:eastAsia="宋体"/>
          <w:sz w:val="24"/>
          <w:szCs w:val="24"/>
          <w:lang w:val="en-US" w:eastAsia="zh-CN"/>
        </w:rPr>
      </w:pPr>
      <w:r>
        <w:rPr>
          <w:rFonts w:hint="eastAsia" w:ascii="宋体" w:hAnsi="宋体" w:eastAsia="宋体"/>
          <w:sz w:val="24"/>
          <w:szCs w:val="24"/>
        </w:rPr>
        <w:t>2.</w:t>
      </w:r>
      <w:r>
        <w:rPr>
          <w:rFonts w:hint="eastAsia" w:ascii="宋体" w:hAnsi="宋体" w:eastAsia="宋体"/>
          <w:sz w:val="24"/>
          <w:szCs w:val="24"/>
          <w:highlight w:val="yellow"/>
        </w:rPr>
        <w:t>接续</w:t>
      </w:r>
      <w:r>
        <w:rPr>
          <w:rFonts w:hint="eastAsia" w:ascii="宋体" w:hAnsi="宋体" w:eastAsia="宋体"/>
          <w:sz w:val="24"/>
          <w:szCs w:val="24"/>
          <w:highlight w:val="yellow"/>
          <w:u w:val="single"/>
          <w:lang w:val="en-US" w:eastAsia="zh-CN"/>
        </w:rPr>
        <w:t>15</w:t>
      </w:r>
      <w:r>
        <w:rPr>
          <w:rFonts w:hint="eastAsia" w:ascii="宋体" w:hAnsi="宋体" w:eastAsia="宋体"/>
          <w:sz w:val="24"/>
          <w:szCs w:val="24"/>
          <w:highlight w:val="yellow"/>
        </w:rPr>
        <w:t>个日历日之内安装调试完毕</w:t>
      </w:r>
      <w:r>
        <w:rPr>
          <w:rFonts w:hint="eastAsia" w:ascii="宋体" w:hAnsi="宋体" w:eastAsia="宋体"/>
          <w:sz w:val="24"/>
          <w:szCs w:val="24"/>
          <w:highlight w:val="yellow"/>
          <w:lang w:eastAsia="zh-CN"/>
        </w:rPr>
        <w:t>，</w:t>
      </w:r>
      <w:r>
        <w:rPr>
          <w:rFonts w:hint="eastAsia" w:ascii="宋体" w:hAnsi="宋体" w:eastAsia="宋体"/>
          <w:sz w:val="24"/>
          <w:szCs w:val="24"/>
          <w:highlight w:val="yellow"/>
          <w:lang w:val="en-US" w:eastAsia="zh-CN"/>
        </w:rPr>
        <w:t>施工过程进行隔离，不影响生产。安装完成后</w:t>
      </w:r>
      <w:r>
        <w:rPr>
          <w:rFonts w:hint="eastAsia" w:ascii="宋体" w:hAnsi="宋体" w:eastAsia="宋体"/>
          <w:sz w:val="24"/>
          <w:szCs w:val="24"/>
          <w:highlight w:val="yellow"/>
          <w:u w:val="single"/>
          <w:lang w:val="en-US" w:eastAsia="zh-CN"/>
        </w:rPr>
        <w:t>15</w:t>
      </w:r>
      <w:r>
        <w:rPr>
          <w:rFonts w:hint="eastAsia" w:ascii="宋体" w:hAnsi="宋体" w:eastAsia="宋体"/>
          <w:sz w:val="24"/>
          <w:szCs w:val="24"/>
          <w:highlight w:val="yellow"/>
        </w:rPr>
        <w:t>个日历日</w:t>
      </w:r>
      <w:r>
        <w:rPr>
          <w:rFonts w:hint="eastAsia" w:ascii="宋体" w:hAnsi="宋体" w:eastAsia="宋体"/>
          <w:sz w:val="24"/>
          <w:szCs w:val="24"/>
          <w:highlight w:val="yellow"/>
          <w:lang w:val="en-US" w:eastAsia="zh-CN"/>
        </w:rPr>
        <w:t>内中标方负责为招标方向当地特种设备主管部门取得验收报告，通过验收。起重机终验收在招标方所在地进行，验收按合同、技术协议、中标方提供的自检报告书以及国家相关标准进行验收。</w:t>
      </w:r>
    </w:p>
    <w:p w14:paraId="4722B8F2">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518FA74A">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18A16CB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552CBF9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16779E1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549E77C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621BAF6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3E2DF65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7392AFC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46B880C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20E2413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030D6B74">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36985F0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482FBDB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162668C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645A6E7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357F010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13B95728">
      <w:pPr>
        <w:widowControl/>
        <w:spacing w:line="360" w:lineRule="auto"/>
        <w:jc w:val="left"/>
        <w:rPr>
          <w:rFonts w:ascii="宋体" w:hAnsi="宋体" w:eastAsia="宋体"/>
          <w:szCs w:val="20"/>
        </w:rPr>
      </w:pPr>
    </w:p>
    <w:p w14:paraId="41A67AF4">
      <w:pPr>
        <w:keepNext/>
        <w:keepLines/>
        <w:spacing w:line="360" w:lineRule="auto"/>
        <w:jc w:val="center"/>
        <w:outlineLvl w:val="1"/>
        <w:rPr>
          <w:rFonts w:ascii="宋体" w:hAnsi="宋体" w:eastAsia="宋体"/>
          <w:b/>
          <w:bCs/>
          <w:kern w:val="44"/>
          <w:sz w:val="28"/>
          <w:szCs w:val="28"/>
        </w:rPr>
      </w:pPr>
      <w:bookmarkStart w:id="40" w:name="_Toc169605884"/>
      <w:r>
        <w:rPr>
          <w:rFonts w:hint="eastAsia" w:ascii="宋体" w:hAnsi="宋体" w:eastAsia="宋体"/>
          <w:b/>
          <w:bCs/>
          <w:kern w:val="44"/>
          <w:sz w:val="28"/>
          <w:szCs w:val="28"/>
        </w:rPr>
        <w:t>第四章质保期及售后服务</w:t>
      </w:r>
      <w:bookmarkEnd w:id="40"/>
    </w:p>
    <w:p w14:paraId="12CD17F7">
      <w:pPr>
        <w:pStyle w:val="121"/>
        <w:spacing w:line="360" w:lineRule="auto"/>
        <w:rPr>
          <w:rFonts w:ascii="宋体" w:hAnsi="宋体"/>
        </w:rPr>
      </w:pPr>
      <w:r>
        <w:rPr>
          <w:rFonts w:hint="eastAsia" w:ascii="宋体" w:hAnsi="宋体"/>
        </w:rPr>
        <w:t>一、质保期及质保要求</w:t>
      </w:r>
    </w:p>
    <w:p w14:paraId="158ABB1B">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14:paraId="65C2ABA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023B151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0FA36531">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04F77C5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198AE9C4">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7F31068A">
      <w:pPr>
        <w:adjustRightInd w:val="0"/>
        <w:snapToGrid w:val="0"/>
        <w:spacing w:line="360" w:lineRule="auto"/>
        <w:ind w:firstLine="480" w:firstLineChars="200"/>
      </w:pPr>
      <w:r>
        <w:rPr>
          <w:rFonts w:hint="eastAsia" w:ascii="Times New Roman" w:hAnsi="Times New Roman" w:eastAsia="宋体"/>
          <w:sz w:val="24"/>
          <w:szCs w:val="24"/>
        </w:rPr>
        <w:t>5.软件要具备升级功能，在投产后十年内中标方负责为业主方免费升级。</w:t>
      </w:r>
    </w:p>
    <w:p w14:paraId="78CC799A">
      <w:pPr>
        <w:pStyle w:val="121"/>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2525A1A5">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0F6287D8">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1E215B37">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34EF50C9">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50F1B0CE">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2E74078F">
      <w:pPr>
        <w:pStyle w:val="8"/>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0DEBAB80">
      <w:pPr>
        <w:pStyle w:val="121"/>
        <w:spacing w:line="360" w:lineRule="auto"/>
        <w:rPr>
          <w:rFonts w:ascii="宋体" w:hAnsi="宋体" w:cs="宋体"/>
        </w:rPr>
      </w:pPr>
      <w:r>
        <w:rPr>
          <w:rFonts w:hint="eastAsia" w:ascii="宋体" w:hAnsi="宋体" w:cs="宋体"/>
        </w:rPr>
        <w:t>三、安装调试及验收服务</w:t>
      </w:r>
    </w:p>
    <w:p w14:paraId="520C959B">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76BB5AEA">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14:paraId="5F6B318B">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4E20DB27">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0DEDB0D4">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w:t>
      </w:r>
      <w:r>
        <w:rPr>
          <w:rFonts w:hint="eastAsia" w:ascii="宋体" w:hAnsi="宋体" w:eastAsia="宋体"/>
          <w:sz w:val="24"/>
          <w:szCs w:val="24"/>
          <w:lang w:eastAsia="zh-CN"/>
        </w:rPr>
        <w:t>招标方</w:t>
      </w:r>
      <w:r>
        <w:rPr>
          <w:rFonts w:hint="eastAsia" w:ascii="宋体" w:hAnsi="宋体" w:eastAsia="宋体"/>
          <w:sz w:val="24"/>
          <w:szCs w:val="24"/>
        </w:rPr>
        <w:t>完成设备数据采集的调试工作，包括但不限于提供设备PLC程序（无密码），接口调试等工作。</w:t>
      </w:r>
    </w:p>
    <w:p w14:paraId="57A339AE">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15</w:t>
      </w:r>
      <w:r>
        <w:rPr>
          <w:rFonts w:hint="eastAsia" w:ascii="宋体" w:hAnsi="宋体" w:eastAsia="宋体"/>
          <w:sz w:val="24"/>
          <w:szCs w:val="24"/>
        </w:rPr>
        <w:t>天；</w:t>
      </w:r>
    </w:p>
    <w:p w14:paraId="04A63DB2">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672F3A8B">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45CF3D58">
      <w:pPr>
        <w:pStyle w:val="121"/>
        <w:spacing w:line="360" w:lineRule="auto"/>
        <w:rPr>
          <w:rFonts w:ascii="宋体" w:hAnsi="宋体" w:cs="宋体"/>
        </w:rPr>
      </w:pPr>
      <w:r>
        <w:rPr>
          <w:rFonts w:hint="eastAsia" w:ascii="宋体" w:hAnsi="宋体" w:cs="宋体"/>
        </w:rPr>
        <w:t>四、售后服务</w:t>
      </w:r>
    </w:p>
    <w:p w14:paraId="4F8BE40A">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720F5E23">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0A07D1D8">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20CCDE37">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14:paraId="1E85BA32">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670C6B05">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40E58D40">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199CD4F2">
      <w:pPr>
        <w:pStyle w:val="121"/>
        <w:spacing w:line="360" w:lineRule="auto"/>
        <w:rPr>
          <w:rFonts w:ascii="宋体" w:hAnsi="宋体" w:cs="宋体"/>
        </w:rPr>
      </w:pPr>
      <w:r>
        <w:rPr>
          <w:rFonts w:hint="eastAsia" w:ascii="宋体" w:hAnsi="宋体" w:cs="宋体"/>
        </w:rPr>
        <w:t>五、其它服务</w:t>
      </w:r>
    </w:p>
    <w:p w14:paraId="31BBD0B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6D4FCC6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6625DD8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hint="eastAsia" w:ascii="Times New Roman" w:hAnsi="Times New Roman" w:eastAsia="宋体"/>
          <w:sz w:val="24"/>
          <w:szCs w:val="24"/>
        </w:rPr>
        <w:t>济南卡车制造公司</w:t>
      </w:r>
      <w:r>
        <w:rPr>
          <w:rFonts w:ascii="Times New Roman" w:hAnsi="Times New Roman" w:eastAsia="宋体"/>
          <w:sz w:val="24"/>
          <w:szCs w:val="24"/>
        </w:rPr>
        <w:t>（章丘重汽工业园）</w:t>
      </w:r>
      <w:r>
        <w:rPr>
          <w:rFonts w:hint="eastAsia" w:ascii="宋体" w:hAnsi="宋体" w:eastAsia="宋体" w:cs="宋体"/>
          <w:color w:val="000000"/>
          <w:sz w:val="24"/>
          <w:szCs w:val="24"/>
        </w:rPr>
        <w:t>。</w:t>
      </w:r>
    </w:p>
    <w:p w14:paraId="6F6E1DA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5D08C2D2">
      <w:pPr>
        <w:pStyle w:val="2"/>
      </w:pPr>
    </w:p>
    <w:p w14:paraId="788B1EC5">
      <w:pPr>
        <w:keepNext/>
        <w:keepLines/>
        <w:numPr>
          <w:ilvl w:val="0"/>
          <w:numId w:val="17"/>
        </w:numPr>
        <w:spacing w:line="360" w:lineRule="auto"/>
        <w:jc w:val="center"/>
        <w:outlineLvl w:val="1"/>
        <w:rPr>
          <w:rFonts w:hint="eastAsia" w:ascii="宋体" w:hAnsi="宋体" w:eastAsia="宋体"/>
          <w:b/>
          <w:bCs/>
          <w:kern w:val="44"/>
          <w:sz w:val="28"/>
          <w:szCs w:val="28"/>
        </w:rPr>
      </w:pPr>
      <w:bookmarkStart w:id="41" w:name="_Toc465187646"/>
      <w:r>
        <w:rPr>
          <w:rFonts w:hint="eastAsia" w:ascii="宋体" w:hAnsi="宋体" w:eastAsia="宋体"/>
          <w:b/>
          <w:bCs/>
          <w:kern w:val="44"/>
          <w:sz w:val="28"/>
          <w:szCs w:val="28"/>
        </w:rPr>
        <w:t xml:space="preserve"> </w:t>
      </w:r>
      <w:r>
        <w:rPr>
          <w:rFonts w:hint="eastAsia" w:ascii="宋体" w:hAnsi="宋体" w:eastAsia="宋体"/>
          <w:b/>
          <w:bCs/>
          <w:kern w:val="44"/>
          <w:sz w:val="28"/>
          <w:szCs w:val="28"/>
          <w:lang w:val="en-US" w:eastAsia="zh-CN"/>
        </w:rPr>
        <w:t>预验收与</w:t>
      </w:r>
      <w:r>
        <w:rPr>
          <w:rFonts w:hint="eastAsia" w:ascii="宋体" w:hAnsi="宋体" w:eastAsia="宋体"/>
          <w:b/>
          <w:bCs/>
          <w:kern w:val="44"/>
          <w:sz w:val="28"/>
          <w:szCs w:val="28"/>
        </w:rPr>
        <w:t>终验收</w:t>
      </w:r>
      <w:bookmarkEnd w:id="41"/>
    </w:p>
    <w:p w14:paraId="1D2C9A9F">
      <w:pPr>
        <w:pStyle w:val="121"/>
        <w:spacing w:line="360" w:lineRule="auto"/>
        <w:rPr>
          <w:rFonts w:hint="eastAsia" w:ascii="宋体" w:hAnsi="宋体"/>
          <w:color w:val="auto"/>
          <w:lang w:val="en-US" w:eastAsia="zh-CN"/>
        </w:rPr>
      </w:pPr>
      <w:r>
        <w:rPr>
          <w:rFonts w:hint="eastAsia" w:ascii="宋体" w:hAnsi="宋体"/>
          <w:color w:val="auto"/>
          <w:lang w:val="en-US" w:eastAsia="zh-CN"/>
        </w:rPr>
        <w:t>一、验收依据和验收标准</w:t>
      </w:r>
    </w:p>
    <w:p w14:paraId="25769495">
      <w:pPr>
        <w:pStyle w:val="121"/>
        <w:spacing w:line="360" w:lineRule="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1、验收标准一般以技术协议书和合同规定验收。无论技术协议书和合同，是否全部并准确列明验收所涉及的相关标准，均作为验收标准之一。</w:t>
      </w:r>
    </w:p>
    <w:p w14:paraId="07C1891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2、如果验收过程中，发现招标文件、投标文件、答疑文件、技术交流文件等与技术协议书、合同存在差异，原则上以涉及条款中对买方最有利条款为验收依据。</w:t>
      </w:r>
    </w:p>
    <w:p w14:paraId="4F91013F">
      <w:pPr>
        <w:pStyle w:val="121"/>
        <w:spacing w:line="360" w:lineRule="auto"/>
        <w:rPr>
          <w:rFonts w:hint="eastAsia" w:ascii="宋体" w:hAnsi="宋体"/>
          <w:color w:val="auto"/>
          <w:lang w:val="en-US" w:eastAsia="zh-CN"/>
        </w:rPr>
      </w:pPr>
      <w:r>
        <w:rPr>
          <w:rFonts w:hint="eastAsia" w:ascii="宋体" w:hAnsi="宋体"/>
          <w:color w:val="auto"/>
          <w:lang w:val="en-US" w:eastAsia="zh-CN"/>
        </w:rPr>
        <w:t>二、检验</w:t>
      </w:r>
    </w:p>
    <w:p w14:paraId="52238335">
      <w:pPr>
        <w:pStyle w:val="121"/>
        <w:spacing w:line="360" w:lineRule="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如果采购货物涉及必要的或必需的检验，投标方应当在投标文件中明确可能涉及的检验费用，并将该费用包含在投标总报价之内；不作针对性澄清或说明的，视同包含在投标总价之内。基本约定如下：</w:t>
      </w:r>
    </w:p>
    <w:p w14:paraId="356F976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22FA664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5EF95A0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410FDEE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056B894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59F843F3">
      <w:pPr>
        <w:pStyle w:val="121"/>
        <w:spacing w:line="360" w:lineRule="auto"/>
        <w:rPr>
          <w:rFonts w:hint="eastAsia" w:ascii="宋体" w:hAnsi="宋体"/>
          <w:color w:val="auto"/>
          <w:lang w:val="en-US" w:eastAsia="zh-CN"/>
        </w:rPr>
      </w:pPr>
      <w:r>
        <w:rPr>
          <w:rFonts w:hint="eastAsia" w:ascii="宋体" w:hAnsi="宋体"/>
          <w:color w:val="auto"/>
          <w:lang w:val="en-US" w:eastAsia="zh-CN"/>
        </w:rPr>
        <w:t>三、验收基本条件</w:t>
      </w:r>
    </w:p>
    <w:p w14:paraId="1B27A0C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6F271AE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1、验收一般条件</w:t>
      </w:r>
    </w:p>
    <w:p w14:paraId="45416E0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卖方已经按照“供货范围”要求提供了验收资料，并且资料齐全、完整和有效。</w:t>
      </w:r>
    </w:p>
    <w:p w14:paraId="0D1F884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  货物安装调试完毕，</w:t>
      </w:r>
      <w:r>
        <w:rPr>
          <w:rFonts w:hint="eastAsia" w:ascii="宋体" w:hAnsi="宋体" w:eastAsia="宋体" w:cs="宋体"/>
          <w:color w:val="000000"/>
          <w:sz w:val="24"/>
          <w:szCs w:val="24"/>
          <w:lang w:val="en-US" w:eastAsia="zh-CN"/>
        </w:rPr>
        <w:t>在正常工况下运行30日</w:t>
      </w:r>
      <w:r>
        <w:rPr>
          <w:rFonts w:hint="eastAsia" w:ascii="宋体" w:hAnsi="宋体" w:eastAsia="宋体" w:cs="宋体"/>
          <w:color w:val="000000"/>
          <w:sz w:val="24"/>
          <w:szCs w:val="24"/>
        </w:rPr>
        <w:t>。</w:t>
      </w:r>
    </w:p>
    <w:p w14:paraId="6839AA1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  货物正常运行时，噪声等环境影响因素满足国家和当地环保主管部门规定，安全措施落实、有效。</w:t>
      </w:r>
    </w:p>
    <w:p w14:paraId="65FA32B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试运行期间或之后无维修、调整等行为（特殊情况除外）。</w:t>
      </w:r>
    </w:p>
    <w:p w14:paraId="32D7B45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w:t>
      </w:r>
      <w:r>
        <w:rPr>
          <w:rFonts w:hint="eastAsia" w:ascii="宋体" w:hAnsi="宋体" w:eastAsia="宋体" w:cs="宋体"/>
          <w:color w:val="000000"/>
          <w:sz w:val="24"/>
          <w:szCs w:val="24"/>
          <w:lang w:val="en-US" w:eastAsia="zh-CN"/>
        </w:rPr>
        <w:t>规格型号</w:t>
      </w:r>
      <w:r>
        <w:rPr>
          <w:rFonts w:hint="eastAsia" w:ascii="宋体" w:hAnsi="宋体" w:eastAsia="宋体" w:cs="宋体"/>
          <w:color w:val="000000"/>
          <w:sz w:val="24"/>
          <w:szCs w:val="24"/>
        </w:rPr>
        <w:t>、技术性能等，达到签定的技术协议书和合同规定的终验收标准。</w:t>
      </w:r>
    </w:p>
    <w:p w14:paraId="123BDC7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2、验收基本要求</w:t>
      </w:r>
    </w:p>
    <w:p w14:paraId="5400727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货物允许情况下，一般先进行</w:t>
      </w:r>
      <w:r>
        <w:rPr>
          <w:rFonts w:hint="eastAsia" w:ascii="宋体" w:hAnsi="宋体" w:eastAsia="宋体" w:cs="宋体"/>
          <w:color w:val="000000"/>
          <w:sz w:val="24"/>
          <w:szCs w:val="24"/>
          <w:lang w:val="en-US" w:eastAsia="zh-CN"/>
        </w:rPr>
        <w:t>行车无载荷运行3次</w:t>
      </w:r>
      <w:r>
        <w:rPr>
          <w:rFonts w:hint="eastAsia" w:ascii="宋体" w:hAnsi="宋体" w:eastAsia="宋体" w:cs="宋体"/>
          <w:color w:val="000000"/>
          <w:sz w:val="24"/>
          <w:szCs w:val="24"/>
        </w:rPr>
        <w:t>，然后再进行负荷运行</w:t>
      </w:r>
      <w:r>
        <w:rPr>
          <w:rFonts w:hint="eastAsia" w:ascii="宋体" w:hAnsi="宋体" w:eastAsia="宋体" w:cs="宋体"/>
          <w:color w:val="000000"/>
          <w:sz w:val="24"/>
          <w:szCs w:val="24"/>
          <w:lang w:val="en-US" w:eastAsia="zh-CN"/>
        </w:rPr>
        <w:t>3次，验证各个行车最大起重吨数</w:t>
      </w:r>
      <w:r>
        <w:rPr>
          <w:rFonts w:hint="eastAsia" w:ascii="宋体" w:hAnsi="宋体" w:eastAsia="宋体" w:cs="宋体"/>
          <w:color w:val="000000"/>
          <w:sz w:val="24"/>
          <w:szCs w:val="24"/>
        </w:rPr>
        <w:t>。</w:t>
      </w:r>
    </w:p>
    <w:p w14:paraId="2DB72B6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出现下列问题之一，视作验收失败：</w:t>
      </w:r>
    </w:p>
    <w:p w14:paraId="265D515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2.2.1  在整个验收过程中发生关键零部件损坏或重大故障；</w:t>
      </w:r>
    </w:p>
    <w:p w14:paraId="40626E7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2.2.2  一般性故障超过 2 次；</w:t>
      </w:r>
    </w:p>
    <w:p w14:paraId="6D2A986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2.2.3  所有出现的维修调整，每次时间均超过90分钟；所有维修调整时间的总和超过总运行时间的 5%；</w:t>
      </w:r>
    </w:p>
    <w:p w14:paraId="7D64475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2.2.4  更换的零部件货值超过总货值的3%。</w:t>
      </w:r>
    </w:p>
    <w:p w14:paraId="528BD1A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累计负载运行实际性能（或生产率）达到合同规定；</w:t>
      </w:r>
    </w:p>
    <w:p w14:paraId="7EF95DA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  验收原则上要求一次完成。若一次验收不成功，最多允许两次；如果出现第三次验收失败，重新作价或退货；</w:t>
      </w:r>
    </w:p>
    <w:p w14:paraId="0F0BDDA8">
      <w:pPr>
        <w:adjustRightInd w:val="0"/>
        <w:snapToGrid w:val="0"/>
        <w:spacing w:line="360" w:lineRule="auto"/>
        <w:ind w:firstLine="480" w:firstLineChars="200"/>
        <w:rPr>
          <w:rFonts w:hint="default" w:ascii="宋体" w:hAnsi="宋体" w:eastAsia="宋体" w:cs="宋体"/>
          <w:color w:val="000000"/>
          <w:sz w:val="24"/>
          <w:szCs w:val="24"/>
          <w:highlight w:val="yellow"/>
          <w:lang w:val="en-US" w:eastAsia="zh-CN"/>
        </w:rPr>
      </w:pPr>
      <w:r>
        <w:rPr>
          <w:rFonts w:hint="eastAsia" w:ascii="宋体" w:hAnsi="宋体" w:eastAsia="宋体" w:cs="宋体"/>
          <w:color w:val="000000"/>
          <w:sz w:val="24"/>
          <w:szCs w:val="24"/>
          <w:highlight w:val="yellow"/>
          <w:lang w:val="en-US" w:eastAsia="zh-CN"/>
        </w:rPr>
        <w:t>2.5 特种设备的首次注册检定由厂家完成，招标方可以协助提供相关材料，特种设备注册检定证书等相关文件作为验收的必要材料。</w:t>
      </w:r>
    </w:p>
    <w:p w14:paraId="3AD8E1B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 xml:space="preserve">  验收通过后买卖双方共同签署终验收报告，并移交、核对全部供货范围内物品。</w:t>
      </w:r>
    </w:p>
    <w:p w14:paraId="1ACD57FA">
      <w:pPr>
        <w:pStyle w:val="18"/>
        <w:outlineLvl w:val="2"/>
        <w:rPr>
          <w:rFonts w:hAnsi="宋体" w:eastAsia="宋体" w:cs="宋体"/>
          <w:b/>
          <w:bCs/>
          <w:color w:val="000000"/>
          <w:sz w:val="24"/>
          <w:szCs w:val="24"/>
        </w:rPr>
        <w:sectPr>
          <w:footerReference r:id="rId12" w:type="first"/>
          <w:footerReference r:id="rId11" w:type="default"/>
          <w:pgSz w:w="16838" w:h="11906" w:orient="landscape"/>
          <w:pgMar w:top="1417" w:right="1588" w:bottom="1417" w:left="1134" w:header="851" w:footer="992" w:gutter="0"/>
          <w:cols w:space="720" w:num="1"/>
          <w:titlePg/>
          <w:docGrid w:type="lines" w:linePitch="312" w:charSpace="0"/>
        </w:sectPr>
      </w:pPr>
    </w:p>
    <w:bookmarkEnd w:id="33"/>
    <w:p w14:paraId="04E2D53C">
      <w:pPr>
        <w:pStyle w:val="18"/>
      </w:pPr>
    </w:p>
    <w:p w14:paraId="6A90BDFA">
      <w:pPr>
        <w:spacing w:line="360" w:lineRule="auto"/>
        <w:jc w:val="center"/>
        <w:outlineLvl w:val="0"/>
        <w:rPr>
          <w:rFonts w:ascii="宋体" w:hAnsi="Calibri" w:eastAsia="宋体" w:cs="Times New Roman"/>
          <w:b/>
          <w:sz w:val="36"/>
          <w:szCs w:val="36"/>
        </w:rPr>
      </w:pPr>
      <w:bookmarkStart w:id="42"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2"/>
    </w:p>
    <w:p w14:paraId="0124B22E">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51F6864A">
      <w:pPr>
        <w:wordWrap w:val="0"/>
        <w:spacing w:line="360" w:lineRule="auto"/>
        <w:jc w:val="right"/>
        <w:rPr>
          <w:rFonts w:hint="default" w:ascii="方正小标宋简体" w:hAnsi="方正小标宋简体" w:eastAsia="方正小标宋简体" w:cs="方正小标宋简体"/>
          <w:b/>
          <w:bCs/>
          <w:w w:val="90"/>
          <w:sz w:val="24"/>
          <w:szCs w:val="24"/>
          <w:u w:val="single"/>
          <w:lang w:val="en-US" w:eastAsia="zh-CN"/>
        </w:rPr>
      </w:pPr>
      <w:bookmarkStart w:id="43" w:name="_Toc283814116"/>
      <w:bookmarkStart w:id="44" w:name="_Toc29691"/>
      <w:r>
        <w:rPr>
          <w:rFonts w:hint="eastAsia" w:ascii="仿宋_GB2312" w:hAnsi="仿宋_GB2312" w:eastAsia="仿宋_GB2312" w:cs="仿宋_GB2312"/>
          <w:w w:val="90"/>
          <w:sz w:val="24"/>
          <w:szCs w:val="24"/>
          <w:lang w:val="en-US" w:eastAsia="zh-CN"/>
        </w:rPr>
        <w:t xml:space="preserve"> </w:t>
      </w:r>
    </w:p>
    <w:p w14:paraId="6100C34F">
      <w:pPr>
        <w:spacing w:line="360" w:lineRule="auto"/>
        <w:jc w:val="center"/>
        <w:rPr>
          <w:rFonts w:hint="eastAsia" w:ascii="方正小标宋简体" w:hAnsi="方正小标宋简体" w:eastAsia="方正小标宋简体" w:cs="方正小标宋简体"/>
          <w:w w:val="90"/>
          <w:sz w:val="44"/>
          <w:szCs w:val="44"/>
        </w:rPr>
      </w:pPr>
    </w:p>
    <w:p w14:paraId="6F84E7A4">
      <w:pPr>
        <w:spacing w:line="360" w:lineRule="auto"/>
        <w:jc w:val="center"/>
        <w:rPr>
          <w:rFonts w:hint="eastAsia" w:ascii="方正小标宋简体" w:hAnsi="方正小标宋简体" w:eastAsia="方正小标宋简体" w:cs="方正小标宋简体"/>
          <w:w w:val="90"/>
          <w:sz w:val="48"/>
          <w:szCs w:val="48"/>
        </w:rPr>
      </w:pPr>
    </w:p>
    <w:p w14:paraId="6C38082E">
      <w:pPr>
        <w:spacing w:line="360" w:lineRule="auto"/>
        <w:jc w:val="center"/>
        <w:rPr>
          <w:rFonts w:hint="eastAsia" w:ascii="方正小标宋简体" w:hAnsi="方正小标宋简体" w:eastAsia="方正小标宋简体" w:cs="方正小标宋简体"/>
          <w:w w:val="90"/>
          <w:sz w:val="48"/>
          <w:szCs w:val="48"/>
        </w:rPr>
      </w:pPr>
    </w:p>
    <w:p w14:paraId="3092D331">
      <w:pPr>
        <w:spacing w:line="360" w:lineRule="auto"/>
        <w:jc w:val="center"/>
        <w:rPr>
          <w:rFonts w:hint="eastAsia" w:ascii="方正小标宋简体" w:hAnsi="方正小标宋简体" w:eastAsia="方正小标宋简体" w:cs="方正小标宋简体"/>
          <w:w w:val="90"/>
          <w:sz w:val="48"/>
          <w:szCs w:val="48"/>
        </w:rPr>
      </w:pPr>
    </w:p>
    <w:p w14:paraId="7D1F8EC0">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08F99322">
      <w:pPr>
        <w:spacing w:line="360" w:lineRule="auto"/>
        <w:jc w:val="center"/>
        <w:rPr>
          <w:rFonts w:hint="eastAsia" w:ascii="方正小标宋简体" w:hAnsi="方正小标宋简体" w:eastAsia="方正小标宋简体" w:cs="方正小标宋简体"/>
          <w:w w:val="90"/>
          <w:sz w:val="56"/>
          <w:szCs w:val="56"/>
          <w:lang w:eastAsia="zh-CN"/>
        </w:rPr>
      </w:pPr>
    </w:p>
    <w:p w14:paraId="10568AB3">
      <w:pPr>
        <w:spacing w:line="360" w:lineRule="auto"/>
        <w:jc w:val="center"/>
        <w:rPr>
          <w:rFonts w:hint="eastAsia" w:ascii="仿宋_GB2312" w:hAnsi="仿宋_GB2312" w:eastAsia="仿宋_GB2312" w:cs="仿宋_GB2312"/>
          <w:bCs/>
          <w:sz w:val="24"/>
          <w:szCs w:val="24"/>
        </w:rPr>
      </w:pPr>
    </w:p>
    <w:p w14:paraId="7593B268">
      <w:pPr>
        <w:spacing w:line="360" w:lineRule="auto"/>
        <w:jc w:val="center"/>
        <w:rPr>
          <w:rFonts w:hint="eastAsia" w:ascii="仿宋_GB2312" w:hAnsi="仿宋_GB2312" w:eastAsia="仿宋_GB2312" w:cs="仿宋_GB2312"/>
          <w:bCs/>
          <w:sz w:val="24"/>
          <w:szCs w:val="24"/>
          <w:lang w:val="en-US" w:eastAsia="zh-CN"/>
        </w:rPr>
      </w:pPr>
    </w:p>
    <w:p w14:paraId="2A3F7686">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14:paraId="402479B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5CD956A3">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255E2CB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4E5A25AE">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B6478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67D5DC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7C09A9FC">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headerReference r:id="rId13" w:type="default"/>
          <w:footerReference r:id="rId14"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14:paraId="1A682E97">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20F2B9BA">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54CEDB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21D0EE9A">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42BAC4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07E1D96A">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2A532477">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6C9C42F3">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14:paraId="222CE57D">
      <w:pPr>
        <w:pStyle w:val="12"/>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0B8F50FE">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14:paraId="19B93963">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5A1F9734">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6ED69203">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14:paraId="09D73B8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4587CF9C">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25C06FCF">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56E4D5D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17409AA6">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179842B0">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2E02C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388423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7E74A70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5457860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1DCD5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8FE554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1D35DC71">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5FE87383">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14:paraId="0192A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3BC4AC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52871452">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DA2C938">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14:paraId="008CA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6517F6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7BA62975">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4BB03AC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14:paraId="495B5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05ED323">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2D4F170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2ECBBBFA">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14:paraId="18E17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37750A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115D67EF">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743854C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14:paraId="2ED13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441AC2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6B992361">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0E9CF9B8">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14:paraId="3025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F91167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35A8A5B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244AE508">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14:paraId="51FA6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AF04CD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4615430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6835100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14:paraId="33300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A799633">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2DFFCF1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54A4E500">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14:paraId="717F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7496776">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75CF673A">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49F40CAF">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14:paraId="54E32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13B050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3142F6A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3A8BB292">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14:paraId="4240C59A">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11C047D1">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5D8FED63">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0B144943">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18E3E6A5">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34B2F14A">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14:paraId="62B59EC8">
      <w:pPr>
        <w:spacing w:line="360" w:lineRule="auto"/>
        <w:rPr>
          <w:rFonts w:ascii="宋体" w:hAnsi="宋体"/>
          <w:snapToGrid w:val="0"/>
          <w:kern w:val="0"/>
          <w:sz w:val="20"/>
          <w:szCs w:val="20"/>
          <w:lang w:eastAsia="zh-Hans"/>
        </w:rPr>
      </w:pPr>
    </w:p>
    <w:p w14:paraId="49A81F6B">
      <w:pPr>
        <w:spacing w:line="360" w:lineRule="auto"/>
        <w:rPr>
          <w:rFonts w:ascii="宋体" w:hAnsi="宋体"/>
          <w:snapToGrid w:val="0"/>
          <w:kern w:val="0"/>
          <w:sz w:val="20"/>
          <w:szCs w:val="20"/>
          <w:lang w:eastAsia="zh-Hans"/>
        </w:rPr>
      </w:pPr>
    </w:p>
    <w:p w14:paraId="46DF2A8A">
      <w:pPr>
        <w:spacing w:line="360" w:lineRule="auto"/>
        <w:rPr>
          <w:rFonts w:ascii="宋体" w:hAnsi="宋体"/>
          <w:snapToGrid w:val="0"/>
          <w:kern w:val="0"/>
          <w:sz w:val="20"/>
          <w:szCs w:val="20"/>
          <w:lang w:eastAsia="zh-Hans"/>
        </w:rPr>
      </w:pPr>
    </w:p>
    <w:p w14:paraId="309D34B8">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527DA799">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7841CC9D">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5EE45C08">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2EAEBFA1">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15CA42A5">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2C611DE">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6CFBEF2D">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01E973E0">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4A5BDB29">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74D72625">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67AF0C5E">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7BD0257A">
      <w:pPr>
        <w:pStyle w:val="3"/>
        <w:tabs>
          <w:tab w:val="right" w:leader="dot" w:pos="9061"/>
        </w:tabs>
        <w:ind w:left="0" w:firstLine="480" w:firstLineChars="200"/>
        <w:jc w:val="both"/>
        <w:rPr>
          <w:rFonts w:ascii="黑体" w:hAnsi="黑体" w:eastAsia="黑体" w:cs="黑体"/>
          <w:b w:val="0"/>
          <w:sz w:val="24"/>
          <w:szCs w:val="24"/>
        </w:rPr>
      </w:pPr>
      <w:bookmarkStart w:id="45" w:name="_Toc11930"/>
      <w:bookmarkStart w:id="46" w:name="_Toc11823"/>
      <w:bookmarkStart w:id="47" w:name="_Toc16330018"/>
      <w:bookmarkStart w:id="48" w:name="_Toc17619"/>
      <w:r>
        <w:rPr>
          <w:rFonts w:hint="eastAsia" w:ascii="黑体" w:hAnsi="黑体" w:eastAsia="黑体" w:cs="黑体"/>
          <w:b w:val="0"/>
          <w:sz w:val="24"/>
          <w:szCs w:val="24"/>
        </w:rPr>
        <w:t>1 合同设备</w:t>
      </w:r>
      <w:bookmarkEnd w:id="45"/>
      <w:bookmarkEnd w:id="46"/>
      <w:bookmarkEnd w:id="47"/>
      <w:bookmarkEnd w:id="48"/>
    </w:p>
    <w:p w14:paraId="317863B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49" w:name="_Toc32510"/>
      <w:bookmarkStart w:id="50" w:name="_Toc22800"/>
      <w:bookmarkStart w:id="51" w:name="_Toc29026"/>
      <w:r>
        <w:rPr>
          <w:rFonts w:hint="eastAsia" w:ascii="仿宋_GB2312" w:hAnsi="仿宋_GB2312" w:eastAsia="仿宋_GB2312" w:cs="仿宋_GB2312"/>
          <w:sz w:val="24"/>
          <w:szCs w:val="24"/>
        </w:rPr>
        <w:t>本合同约定设备的技术规格详见附件二《技术协议书》。</w:t>
      </w:r>
    </w:p>
    <w:p w14:paraId="07DF456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33056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34286687">
      <w:pPr>
        <w:pStyle w:val="3"/>
        <w:tabs>
          <w:tab w:val="right" w:leader="dot" w:pos="9061"/>
        </w:tabs>
        <w:ind w:left="0" w:firstLine="480" w:firstLineChars="200"/>
        <w:jc w:val="both"/>
        <w:rPr>
          <w:rFonts w:ascii="黑体" w:hAnsi="黑体" w:eastAsia="黑体" w:cs="黑体"/>
          <w:b w:val="0"/>
          <w:sz w:val="24"/>
          <w:szCs w:val="24"/>
        </w:rPr>
      </w:pPr>
      <w:bookmarkStart w:id="52" w:name="_Toc16330019"/>
      <w:r>
        <w:rPr>
          <w:rFonts w:hint="eastAsia" w:ascii="黑体" w:hAnsi="黑体" w:eastAsia="黑体" w:cs="黑体"/>
          <w:b w:val="0"/>
          <w:sz w:val="24"/>
          <w:szCs w:val="24"/>
        </w:rPr>
        <w:t>2 包装</w:t>
      </w:r>
      <w:bookmarkEnd w:id="49"/>
      <w:bookmarkEnd w:id="50"/>
      <w:bookmarkEnd w:id="51"/>
      <w:bookmarkEnd w:id="52"/>
    </w:p>
    <w:p w14:paraId="38279BC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9695C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1D4B06BE">
      <w:pPr>
        <w:pStyle w:val="3"/>
        <w:tabs>
          <w:tab w:val="right" w:leader="dot" w:pos="9061"/>
        </w:tabs>
        <w:ind w:left="0" w:firstLine="480" w:firstLineChars="200"/>
        <w:jc w:val="both"/>
        <w:rPr>
          <w:rFonts w:ascii="黑体" w:hAnsi="黑体" w:eastAsia="黑体" w:cs="黑体"/>
          <w:b w:val="0"/>
          <w:sz w:val="24"/>
          <w:szCs w:val="24"/>
        </w:rPr>
      </w:pPr>
      <w:bookmarkStart w:id="53" w:name="_Toc27453"/>
      <w:bookmarkStart w:id="54" w:name="_Toc16330020"/>
      <w:bookmarkStart w:id="55" w:name="_Toc27144"/>
      <w:bookmarkStart w:id="56" w:name="_Toc2833"/>
      <w:r>
        <w:rPr>
          <w:rFonts w:hint="eastAsia" w:ascii="黑体" w:hAnsi="黑体" w:eastAsia="黑体" w:cs="黑体"/>
          <w:b w:val="0"/>
          <w:sz w:val="24"/>
          <w:szCs w:val="24"/>
        </w:rPr>
        <w:t>3 运输标记</w:t>
      </w:r>
      <w:bookmarkEnd w:id="53"/>
      <w:bookmarkEnd w:id="54"/>
      <w:bookmarkEnd w:id="55"/>
      <w:bookmarkEnd w:id="56"/>
    </w:p>
    <w:p w14:paraId="2D4FE5E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58B7E21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5CE9210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2700F8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004CFA8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06561F5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58132D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43DB58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3D14C43">
      <w:pPr>
        <w:pStyle w:val="3"/>
        <w:tabs>
          <w:tab w:val="right" w:leader="dot" w:pos="9061"/>
        </w:tabs>
        <w:ind w:left="0" w:firstLine="480" w:firstLineChars="200"/>
        <w:jc w:val="both"/>
        <w:rPr>
          <w:rFonts w:ascii="黑体" w:hAnsi="黑体" w:eastAsia="黑体" w:cs="黑体"/>
          <w:b w:val="0"/>
          <w:sz w:val="24"/>
          <w:szCs w:val="24"/>
        </w:rPr>
      </w:pPr>
      <w:bookmarkStart w:id="57" w:name="_Toc10630"/>
      <w:bookmarkStart w:id="58" w:name="_Toc7431"/>
      <w:bookmarkStart w:id="59" w:name="_Toc16330021"/>
      <w:bookmarkStart w:id="60" w:name="_Toc16133"/>
      <w:r>
        <w:rPr>
          <w:rFonts w:hint="eastAsia" w:ascii="黑体" w:hAnsi="黑体" w:eastAsia="黑体" w:cs="黑体"/>
          <w:b w:val="0"/>
          <w:sz w:val="24"/>
          <w:szCs w:val="24"/>
        </w:rPr>
        <w:t>4 检验</w:t>
      </w:r>
      <w:bookmarkEnd w:id="57"/>
      <w:bookmarkEnd w:id="58"/>
      <w:bookmarkEnd w:id="59"/>
      <w:bookmarkEnd w:id="60"/>
    </w:p>
    <w:p w14:paraId="07A463A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57A81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6EA6D110">
      <w:pPr>
        <w:pStyle w:val="3"/>
        <w:tabs>
          <w:tab w:val="right" w:leader="dot" w:pos="9061"/>
        </w:tabs>
        <w:ind w:left="0" w:firstLine="480" w:firstLineChars="200"/>
        <w:jc w:val="both"/>
        <w:rPr>
          <w:rFonts w:ascii="黑体" w:hAnsi="黑体" w:eastAsia="黑体" w:cs="黑体"/>
          <w:b w:val="0"/>
          <w:sz w:val="24"/>
          <w:szCs w:val="24"/>
        </w:rPr>
      </w:pPr>
      <w:bookmarkStart w:id="61" w:name="_Toc16330022"/>
      <w:bookmarkStart w:id="62" w:name="_Toc19850"/>
      <w:bookmarkStart w:id="63" w:name="_Toc11217"/>
      <w:bookmarkStart w:id="64" w:name="_Toc24467"/>
      <w:r>
        <w:rPr>
          <w:rFonts w:hint="eastAsia" w:ascii="黑体" w:hAnsi="黑体" w:eastAsia="黑体" w:cs="黑体"/>
          <w:b w:val="0"/>
          <w:sz w:val="24"/>
          <w:szCs w:val="24"/>
        </w:rPr>
        <w:t>5 权利担保</w:t>
      </w:r>
      <w:bookmarkEnd w:id="61"/>
      <w:bookmarkEnd w:id="62"/>
      <w:bookmarkEnd w:id="63"/>
      <w:bookmarkEnd w:id="64"/>
    </w:p>
    <w:p w14:paraId="506D52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2D00921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3880BE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4F4D34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2A20417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87F41D8">
      <w:pPr>
        <w:pStyle w:val="3"/>
        <w:tabs>
          <w:tab w:val="right" w:leader="dot" w:pos="9061"/>
        </w:tabs>
        <w:ind w:left="0" w:firstLine="480" w:firstLineChars="200"/>
        <w:jc w:val="both"/>
        <w:rPr>
          <w:rFonts w:ascii="黑体" w:hAnsi="黑体" w:eastAsia="黑体" w:cs="黑体"/>
          <w:b w:val="0"/>
          <w:sz w:val="24"/>
          <w:szCs w:val="24"/>
        </w:rPr>
      </w:pPr>
      <w:bookmarkStart w:id="65" w:name="_Toc16330023"/>
      <w:bookmarkStart w:id="66" w:name="_Toc27500"/>
      <w:bookmarkStart w:id="67" w:name="_Toc11759"/>
      <w:bookmarkStart w:id="68" w:name="_Toc14809"/>
      <w:r>
        <w:rPr>
          <w:rFonts w:hint="eastAsia" w:ascii="黑体" w:hAnsi="黑体" w:eastAsia="黑体" w:cs="黑体"/>
          <w:b w:val="0"/>
          <w:sz w:val="24"/>
          <w:szCs w:val="24"/>
        </w:rPr>
        <w:t>6 交货</w:t>
      </w:r>
      <w:bookmarkEnd w:id="65"/>
      <w:bookmarkEnd w:id="66"/>
      <w:bookmarkEnd w:id="67"/>
      <w:bookmarkEnd w:id="68"/>
    </w:p>
    <w:p w14:paraId="4646B7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879773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706C516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0A0A8E4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C0CE5A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E18F3A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15AEB1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4FB40F6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5B2CA1A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6848DE5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3B7128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565FF8AE">
      <w:pPr>
        <w:pStyle w:val="3"/>
        <w:tabs>
          <w:tab w:val="right" w:leader="dot" w:pos="9061"/>
        </w:tabs>
        <w:ind w:left="0" w:firstLine="480" w:firstLineChars="200"/>
        <w:jc w:val="both"/>
        <w:rPr>
          <w:rFonts w:ascii="黑体" w:hAnsi="黑体" w:eastAsia="黑体" w:cs="黑体"/>
          <w:b w:val="0"/>
          <w:sz w:val="24"/>
          <w:szCs w:val="24"/>
        </w:rPr>
      </w:pPr>
      <w:bookmarkStart w:id="69" w:name="_Toc2984"/>
      <w:bookmarkStart w:id="70" w:name="_Toc16330024"/>
      <w:bookmarkStart w:id="71" w:name="_Toc25510"/>
      <w:bookmarkStart w:id="72" w:name="_Toc8024"/>
      <w:r>
        <w:rPr>
          <w:rFonts w:hint="eastAsia" w:ascii="黑体" w:hAnsi="黑体" w:eastAsia="黑体" w:cs="黑体"/>
          <w:b w:val="0"/>
          <w:sz w:val="24"/>
          <w:szCs w:val="24"/>
        </w:rPr>
        <w:t>7 安装、调试</w:t>
      </w:r>
      <w:bookmarkEnd w:id="69"/>
      <w:bookmarkEnd w:id="70"/>
      <w:bookmarkEnd w:id="71"/>
      <w:bookmarkEnd w:id="72"/>
    </w:p>
    <w:p w14:paraId="392E07C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010FF5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0D2012C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5F3F64D3">
      <w:pPr>
        <w:pStyle w:val="3"/>
        <w:tabs>
          <w:tab w:val="right" w:leader="dot" w:pos="9061"/>
        </w:tabs>
        <w:ind w:left="0" w:firstLine="480" w:firstLineChars="200"/>
        <w:jc w:val="both"/>
        <w:rPr>
          <w:rFonts w:ascii="黑体" w:hAnsi="黑体" w:eastAsia="黑体" w:cs="黑体"/>
          <w:b w:val="0"/>
          <w:sz w:val="24"/>
          <w:szCs w:val="24"/>
        </w:rPr>
      </w:pPr>
      <w:bookmarkStart w:id="73" w:name="_Toc6350"/>
      <w:bookmarkStart w:id="74" w:name="_Toc14260"/>
      <w:bookmarkStart w:id="75" w:name="_Toc16330025"/>
      <w:bookmarkStart w:id="76" w:name="_Toc14098"/>
      <w:r>
        <w:rPr>
          <w:rFonts w:hint="eastAsia" w:ascii="黑体" w:hAnsi="黑体" w:eastAsia="黑体" w:cs="黑体"/>
          <w:b w:val="0"/>
          <w:sz w:val="24"/>
          <w:szCs w:val="24"/>
        </w:rPr>
        <w:t>8 价款与支付</w:t>
      </w:r>
      <w:bookmarkEnd w:id="73"/>
      <w:bookmarkEnd w:id="74"/>
      <w:bookmarkEnd w:id="75"/>
      <w:bookmarkEnd w:id="76"/>
    </w:p>
    <w:p w14:paraId="087268C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1DDED45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6FA5A76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151E26A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043A9A9C">
      <w:pPr>
        <w:pStyle w:val="3"/>
        <w:tabs>
          <w:tab w:val="right" w:leader="dot" w:pos="9061"/>
        </w:tabs>
        <w:ind w:left="0" w:firstLine="480" w:firstLineChars="200"/>
        <w:jc w:val="both"/>
        <w:rPr>
          <w:rFonts w:ascii="黑体" w:hAnsi="黑体" w:eastAsia="黑体" w:cs="黑体"/>
          <w:b w:val="0"/>
          <w:sz w:val="24"/>
          <w:szCs w:val="24"/>
        </w:rPr>
      </w:pPr>
      <w:bookmarkStart w:id="77" w:name="_Toc25708"/>
      <w:bookmarkStart w:id="78" w:name="_Toc16330026"/>
      <w:bookmarkStart w:id="79" w:name="_Toc6726"/>
      <w:bookmarkStart w:id="80" w:name="_Toc24085"/>
      <w:r>
        <w:rPr>
          <w:rFonts w:hint="eastAsia" w:ascii="黑体" w:hAnsi="黑体" w:eastAsia="黑体" w:cs="黑体"/>
          <w:b w:val="0"/>
          <w:sz w:val="24"/>
          <w:szCs w:val="24"/>
        </w:rPr>
        <w:t>9 质量保证及售后服务</w:t>
      </w:r>
      <w:bookmarkEnd w:id="77"/>
      <w:bookmarkEnd w:id="78"/>
      <w:bookmarkEnd w:id="79"/>
      <w:bookmarkEnd w:id="80"/>
    </w:p>
    <w:p w14:paraId="3C7039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5D40D9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46BD636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668C62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CFDEB4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3C7296B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4A4D0F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26F4D8F8">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81" w:name="_Toc16330027"/>
      <w:bookmarkStart w:id="82" w:name="_Toc10359"/>
      <w:bookmarkStart w:id="83" w:name="_Toc12927"/>
      <w:bookmarkStart w:id="84" w:name="_Toc15570"/>
      <w:r>
        <w:rPr>
          <w:rFonts w:hint="eastAsia" w:ascii="黑体" w:hAnsi="黑体" w:eastAsia="黑体" w:cs="黑体"/>
          <w:b w:val="0"/>
          <w:sz w:val="24"/>
          <w:szCs w:val="24"/>
        </w:rPr>
        <w:t>10法定责任</w:t>
      </w:r>
      <w:bookmarkEnd w:id="81"/>
      <w:bookmarkEnd w:id="82"/>
      <w:bookmarkEnd w:id="83"/>
      <w:bookmarkEnd w:id="84"/>
      <w:r>
        <w:rPr>
          <w:rFonts w:hint="eastAsia" w:ascii="黑体" w:hAnsi="黑体" w:eastAsia="黑体" w:cs="黑体"/>
          <w:b w:val="0"/>
          <w:sz w:val="24"/>
          <w:szCs w:val="24"/>
          <w:lang w:val="en-US" w:eastAsia="zh-CN"/>
        </w:rPr>
        <w:t>及合规责任</w:t>
      </w:r>
    </w:p>
    <w:p w14:paraId="6289087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6C49089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4C67249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24141DD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6ABAEF3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01A7163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E4C69E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1D629E2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7EA486AB">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186ADD1A">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6E248E2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4548CCC9">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639F0EDE">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3C4EEE2E">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64AB03BE">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39929EBA">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7046577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030965B5">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2D8FBA5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104411A3">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0F6ABBD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24173506">
      <w:pPr>
        <w:pStyle w:val="3"/>
        <w:tabs>
          <w:tab w:val="right" w:leader="dot" w:pos="9061"/>
        </w:tabs>
        <w:ind w:left="0" w:firstLine="480" w:firstLineChars="200"/>
        <w:jc w:val="both"/>
        <w:rPr>
          <w:rFonts w:ascii="黑体" w:hAnsi="黑体" w:eastAsia="黑体" w:cs="黑体"/>
          <w:b w:val="0"/>
          <w:sz w:val="24"/>
          <w:szCs w:val="24"/>
        </w:rPr>
      </w:pPr>
      <w:bookmarkStart w:id="85" w:name="_Toc27314"/>
      <w:bookmarkStart w:id="86" w:name="_Toc9708"/>
      <w:bookmarkStart w:id="87" w:name="_Toc16330028"/>
      <w:bookmarkStart w:id="88" w:name="_Toc30381"/>
      <w:r>
        <w:rPr>
          <w:rFonts w:hint="eastAsia" w:ascii="黑体" w:hAnsi="黑体" w:eastAsia="黑体" w:cs="黑体"/>
          <w:b w:val="0"/>
          <w:sz w:val="24"/>
          <w:szCs w:val="24"/>
        </w:rPr>
        <w:t>11 违约责任</w:t>
      </w:r>
      <w:bookmarkEnd w:id="85"/>
      <w:bookmarkEnd w:id="86"/>
      <w:bookmarkEnd w:id="87"/>
      <w:bookmarkEnd w:id="88"/>
    </w:p>
    <w:p w14:paraId="3FD866E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53F896C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8CD83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3EEED59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135B91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40A2E3F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0DE9C4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457BDC8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01028BD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9490E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764618BF">
      <w:pPr>
        <w:pStyle w:val="3"/>
        <w:tabs>
          <w:tab w:val="right" w:leader="dot" w:pos="9061"/>
        </w:tabs>
        <w:ind w:left="0" w:firstLine="480" w:firstLineChars="200"/>
        <w:jc w:val="both"/>
        <w:rPr>
          <w:rFonts w:ascii="黑体" w:hAnsi="黑体" w:eastAsia="黑体" w:cs="黑体"/>
          <w:b w:val="0"/>
          <w:sz w:val="24"/>
          <w:szCs w:val="24"/>
        </w:rPr>
      </w:pPr>
      <w:bookmarkStart w:id="89" w:name="_Toc1827"/>
      <w:bookmarkStart w:id="90" w:name="_Toc16330029"/>
      <w:bookmarkStart w:id="91" w:name="_Toc9172"/>
      <w:bookmarkStart w:id="92" w:name="_Toc31554"/>
      <w:r>
        <w:rPr>
          <w:rFonts w:hint="eastAsia" w:ascii="黑体" w:hAnsi="黑体" w:eastAsia="黑体" w:cs="黑体"/>
          <w:b w:val="0"/>
          <w:sz w:val="24"/>
          <w:szCs w:val="24"/>
        </w:rPr>
        <w:t>12 合同的终止与解除</w:t>
      </w:r>
      <w:bookmarkEnd w:id="89"/>
      <w:bookmarkEnd w:id="90"/>
      <w:bookmarkEnd w:id="91"/>
      <w:bookmarkEnd w:id="92"/>
    </w:p>
    <w:p w14:paraId="11C6FFD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5E917AD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5076BD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2E3D6B3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4E8024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107E406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0BDCE50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182927E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D9359C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175C45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640382A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5138E225">
      <w:pPr>
        <w:pStyle w:val="3"/>
        <w:tabs>
          <w:tab w:val="right" w:leader="dot" w:pos="9061"/>
        </w:tabs>
        <w:ind w:left="0" w:firstLine="480" w:firstLineChars="200"/>
        <w:jc w:val="both"/>
        <w:rPr>
          <w:rFonts w:ascii="黑体" w:hAnsi="黑体" w:eastAsia="黑体" w:cs="黑体"/>
          <w:b w:val="0"/>
          <w:sz w:val="24"/>
          <w:szCs w:val="24"/>
        </w:rPr>
      </w:pPr>
      <w:bookmarkStart w:id="93" w:name="_Toc31945"/>
      <w:bookmarkStart w:id="94" w:name="_Toc16330030"/>
      <w:bookmarkStart w:id="95" w:name="_Toc8620"/>
      <w:bookmarkStart w:id="96" w:name="_Toc13671"/>
      <w:r>
        <w:rPr>
          <w:rFonts w:hint="eastAsia" w:ascii="黑体" w:hAnsi="黑体" w:eastAsia="黑体" w:cs="黑体"/>
          <w:b w:val="0"/>
          <w:sz w:val="24"/>
          <w:szCs w:val="24"/>
        </w:rPr>
        <w:t>13 不可抗力</w:t>
      </w:r>
      <w:bookmarkEnd w:id="93"/>
      <w:bookmarkEnd w:id="94"/>
      <w:bookmarkEnd w:id="95"/>
      <w:bookmarkEnd w:id="96"/>
    </w:p>
    <w:p w14:paraId="668AB53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D2C0C3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7156386F">
      <w:pPr>
        <w:pStyle w:val="3"/>
        <w:tabs>
          <w:tab w:val="right" w:leader="dot" w:pos="9061"/>
        </w:tabs>
        <w:ind w:left="0" w:firstLine="480" w:firstLineChars="200"/>
        <w:jc w:val="both"/>
        <w:rPr>
          <w:rFonts w:ascii="黑体" w:hAnsi="黑体" w:eastAsia="黑体" w:cs="黑体"/>
          <w:b w:val="0"/>
          <w:sz w:val="24"/>
          <w:szCs w:val="24"/>
        </w:rPr>
      </w:pPr>
      <w:bookmarkStart w:id="97" w:name="_Toc31243"/>
      <w:bookmarkStart w:id="98" w:name="_Toc30389"/>
      <w:bookmarkStart w:id="99" w:name="_Toc16330031"/>
      <w:bookmarkStart w:id="100" w:name="_Toc637"/>
      <w:r>
        <w:rPr>
          <w:rFonts w:hint="eastAsia" w:ascii="黑体" w:hAnsi="黑体" w:eastAsia="黑体" w:cs="黑体"/>
          <w:b w:val="0"/>
          <w:sz w:val="24"/>
          <w:szCs w:val="24"/>
        </w:rPr>
        <w:t>14 通讯</w:t>
      </w:r>
      <w:bookmarkEnd w:id="97"/>
      <w:bookmarkEnd w:id="98"/>
      <w:bookmarkEnd w:id="99"/>
      <w:bookmarkEnd w:id="100"/>
    </w:p>
    <w:p w14:paraId="2BC424A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603DE6E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7D69699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26F1499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7B1BC5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5A5DAE7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2D6B7F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7544E7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5E3F28B5">
      <w:pPr>
        <w:pStyle w:val="3"/>
        <w:tabs>
          <w:tab w:val="right" w:leader="dot" w:pos="9061"/>
        </w:tabs>
        <w:ind w:left="0" w:firstLine="480" w:firstLineChars="200"/>
        <w:jc w:val="both"/>
        <w:rPr>
          <w:rFonts w:ascii="黑体" w:hAnsi="黑体" w:eastAsia="黑体" w:cs="黑体"/>
          <w:b w:val="0"/>
          <w:sz w:val="24"/>
          <w:szCs w:val="24"/>
        </w:rPr>
      </w:pPr>
      <w:bookmarkStart w:id="101" w:name="_Toc16330032"/>
      <w:bookmarkStart w:id="102" w:name="_Toc12984"/>
      <w:bookmarkStart w:id="103" w:name="_Toc11290"/>
      <w:bookmarkStart w:id="104" w:name="_Toc9915"/>
      <w:r>
        <w:rPr>
          <w:rFonts w:hint="eastAsia" w:ascii="黑体" w:hAnsi="黑体" w:eastAsia="黑体" w:cs="黑体"/>
          <w:b w:val="0"/>
          <w:sz w:val="24"/>
          <w:szCs w:val="24"/>
        </w:rPr>
        <w:t>15 适用法律及争议解决</w:t>
      </w:r>
      <w:bookmarkEnd w:id="101"/>
      <w:bookmarkEnd w:id="102"/>
      <w:bookmarkEnd w:id="103"/>
      <w:bookmarkEnd w:id="104"/>
    </w:p>
    <w:p w14:paraId="6B2EBA6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05E7C4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18BAD4F2">
      <w:pPr>
        <w:pStyle w:val="3"/>
        <w:tabs>
          <w:tab w:val="right" w:leader="dot" w:pos="9061"/>
        </w:tabs>
        <w:ind w:left="0" w:firstLine="480" w:firstLineChars="200"/>
        <w:jc w:val="both"/>
        <w:rPr>
          <w:rFonts w:ascii="黑体" w:hAnsi="黑体" w:eastAsia="黑体" w:cs="黑体"/>
          <w:b w:val="0"/>
          <w:sz w:val="24"/>
          <w:szCs w:val="24"/>
        </w:rPr>
      </w:pPr>
      <w:bookmarkStart w:id="105" w:name="_Toc16330033"/>
      <w:bookmarkStart w:id="106" w:name="_Toc23765"/>
      <w:bookmarkStart w:id="107" w:name="_Toc23906"/>
      <w:bookmarkStart w:id="108" w:name="_Toc18207"/>
      <w:r>
        <w:rPr>
          <w:rFonts w:hint="eastAsia" w:ascii="黑体" w:hAnsi="黑体" w:eastAsia="黑体" w:cs="黑体"/>
          <w:b w:val="0"/>
          <w:sz w:val="24"/>
          <w:szCs w:val="24"/>
        </w:rPr>
        <w:t>16 附件</w:t>
      </w:r>
      <w:bookmarkEnd w:id="105"/>
      <w:bookmarkEnd w:id="106"/>
      <w:bookmarkEnd w:id="107"/>
      <w:bookmarkEnd w:id="108"/>
    </w:p>
    <w:p w14:paraId="76C6DE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1DD0BC8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69107A5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5ADD5A3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54715BE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55BBCE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7F0380F0">
      <w:pPr>
        <w:pStyle w:val="3"/>
        <w:tabs>
          <w:tab w:val="right" w:leader="dot" w:pos="9061"/>
        </w:tabs>
        <w:ind w:left="0" w:firstLine="480" w:firstLineChars="200"/>
        <w:jc w:val="both"/>
        <w:rPr>
          <w:rFonts w:ascii="黑体" w:hAnsi="黑体" w:eastAsia="黑体" w:cs="黑体"/>
          <w:b w:val="0"/>
          <w:sz w:val="24"/>
          <w:szCs w:val="24"/>
        </w:rPr>
      </w:pPr>
      <w:bookmarkStart w:id="109" w:name="_Toc27202"/>
      <w:bookmarkStart w:id="110" w:name="_Toc17656"/>
      <w:bookmarkStart w:id="111" w:name="_Toc16330034"/>
      <w:bookmarkStart w:id="112" w:name="_Toc31331"/>
      <w:r>
        <w:rPr>
          <w:rFonts w:hint="eastAsia" w:ascii="黑体" w:hAnsi="黑体" w:eastAsia="黑体" w:cs="黑体"/>
          <w:b w:val="0"/>
          <w:sz w:val="24"/>
          <w:szCs w:val="24"/>
        </w:rPr>
        <w:t>17 其他规定</w:t>
      </w:r>
      <w:bookmarkEnd w:id="109"/>
      <w:bookmarkEnd w:id="110"/>
      <w:bookmarkEnd w:id="111"/>
      <w:bookmarkEnd w:id="112"/>
    </w:p>
    <w:p w14:paraId="10338C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3F5AC8B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7C8DEB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D274799">
      <w:pPr>
        <w:spacing w:line="360" w:lineRule="auto"/>
        <w:ind w:firstLine="480" w:firstLineChars="200"/>
        <w:rPr>
          <w:rFonts w:ascii="仿宋_GB2312" w:hAnsi="仿宋_GB2312" w:eastAsia="仿宋_GB2312" w:cs="仿宋_GB2312"/>
          <w:sz w:val="24"/>
          <w:szCs w:val="24"/>
        </w:rPr>
      </w:pPr>
      <w:bookmarkStart w:id="113" w:name="_Toc17952"/>
      <w:bookmarkStart w:id="114" w:name="_Toc29136"/>
      <w:bookmarkStart w:id="115" w:name="_Toc16330035"/>
      <w:bookmarkStart w:id="116" w:name="_Toc19077"/>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58D914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BBFA28A">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13"/>
      <w:bookmarkEnd w:id="114"/>
      <w:bookmarkEnd w:id="115"/>
      <w:bookmarkEnd w:id="116"/>
    </w:p>
    <w:p w14:paraId="2CF9453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5A4218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4C94954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559F39CB">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F248ED2">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E935FC3">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756D8330">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720ADA63">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7EE13606">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F9E3B4B">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66D78F2E">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39FD955E">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50A7C845">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49C4419C">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47221917">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53800C2F">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254A2034">
      <w:pPr>
        <w:rPr>
          <w:highlight w:val="yellow"/>
        </w:rPr>
      </w:pPr>
      <w:r>
        <w:rPr>
          <w:rFonts w:hint="eastAsia" w:ascii="黑体" w:hAnsi="黑体" w:eastAsia="黑体" w:cstheme="minorEastAsia"/>
          <w:sz w:val="28"/>
          <w:szCs w:val="28"/>
        </w:rPr>
        <w:t>附件一：设备清单明细表【作为附件另附】</w:t>
      </w:r>
    </w:p>
    <w:tbl>
      <w:tblPr>
        <w:tblStyle w:val="3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633EB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78A0A764">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73A3249E">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40E8E3EE">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3ADBC4D4">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68A2D878">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647360A4">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13C02A67">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2EBB6DAC">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2D079592">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53D52F29">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6B5AA1F1">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1ABE8351">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4306837F">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16D51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7A27990">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6F16E3FC">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778360E7">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04466A46">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1DB125DE">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76C7490F">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3993F3EC">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0ED2EAE5">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6A3F9DB6">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0AD4EA78">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00283C0D">
            <w:pPr>
              <w:pStyle w:val="28"/>
              <w:spacing w:line="360" w:lineRule="auto"/>
              <w:ind w:left="0" w:firstLine="0" w:firstLineChars="0"/>
              <w:jc w:val="center"/>
              <w:rPr>
                <w:rFonts w:ascii="仿宋_GB2312" w:eastAsia="仿宋_GB2312" w:hAnsiTheme="minorEastAsia" w:cstheme="minorEastAsia"/>
              </w:rPr>
            </w:pPr>
          </w:p>
        </w:tc>
      </w:tr>
      <w:tr w14:paraId="1711E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959B4AE">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60FA39C0">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4048181B">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5B9253A1">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288193BA">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57D65078">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4D406171">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72F2FD88">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0BA3DB28">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3CA1F571">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01BE59A9">
            <w:pPr>
              <w:pStyle w:val="28"/>
              <w:spacing w:line="360" w:lineRule="auto"/>
              <w:ind w:left="0" w:firstLine="0" w:firstLineChars="0"/>
              <w:jc w:val="center"/>
              <w:rPr>
                <w:rFonts w:ascii="仿宋_GB2312" w:eastAsia="仿宋_GB2312" w:hAnsiTheme="minorEastAsia" w:cstheme="minorEastAsia"/>
              </w:rPr>
            </w:pPr>
          </w:p>
        </w:tc>
      </w:tr>
      <w:tr w14:paraId="7374A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3F3DACD">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1BB6EBA3">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7E6DF8A9">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33EF44CB">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0C1245DB">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13EEA2BF">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14:paraId="198147CC">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14:paraId="25EC45A5">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14:paraId="477BB8C3">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3C9428F8">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14:paraId="0B228E0B">
            <w:pPr>
              <w:pStyle w:val="28"/>
              <w:spacing w:line="360" w:lineRule="auto"/>
              <w:ind w:left="0" w:firstLine="0" w:firstLineChars="0"/>
              <w:jc w:val="center"/>
              <w:rPr>
                <w:rFonts w:ascii="仿宋_GB2312" w:eastAsia="仿宋_GB2312" w:hAnsiTheme="minorEastAsia" w:cstheme="minorEastAsia"/>
              </w:rPr>
            </w:pPr>
          </w:p>
        </w:tc>
      </w:tr>
      <w:tr w14:paraId="58E19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7516908">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274E4A06">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14:paraId="6DCE819A">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14:paraId="30DBC3BC">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14:paraId="5588D685">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14:paraId="3673FA0A">
            <w:pPr>
              <w:spacing w:line="360" w:lineRule="auto"/>
              <w:jc w:val="center"/>
              <w:rPr>
                <w:rFonts w:ascii="仿宋_GB2312" w:eastAsia="仿宋_GB2312" w:hAnsiTheme="minorEastAsia" w:cstheme="minorEastAsia"/>
              </w:rPr>
            </w:pPr>
          </w:p>
        </w:tc>
        <w:tc>
          <w:tcPr>
            <w:tcW w:w="977" w:type="dxa"/>
            <w:vAlign w:val="center"/>
          </w:tcPr>
          <w:p w14:paraId="6E8B4B3D">
            <w:pPr>
              <w:spacing w:line="360" w:lineRule="auto"/>
              <w:jc w:val="center"/>
              <w:rPr>
                <w:rFonts w:ascii="仿宋_GB2312" w:eastAsia="仿宋_GB2312" w:hAnsiTheme="minorEastAsia" w:cstheme="minorEastAsia"/>
              </w:rPr>
            </w:pPr>
          </w:p>
        </w:tc>
        <w:tc>
          <w:tcPr>
            <w:tcW w:w="881" w:type="dxa"/>
            <w:vAlign w:val="center"/>
          </w:tcPr>
          <w:p w14:paraId="4FBD6D82">
            <w:pPr>
              <w:spacing w:line="360" w:lineRule="auto"/>
              <w:jc w:val="center"/>
              <w:rPr>
                <w:rFonts w:ascii="仿宋_GB2312" w:eastAsia="仿宋_GB2312" w:hAnsiTheme="minorEastAsia" w:cstheme="minorEastAsia"/>
              </w:rPr>
            </w:pPr>
          </w:p>
        </w:tc>
        <w:tc>
          <w:tcPr>
            <w:tcW w:w="997" w:type="dxa"/>
            <w:vAlign w:val="center"/>
          </w:tcPr>
          <w:p w14:paraId="112AB130">
            <w:pPr>
              <w:spacing w:line="360" w:lineRule="auto"/>
              <w:jc w:val="center"/>
              <w:rPr>
                <w:rFonts w:ascii="仿宋_GB2312" w:eastAsia="仿宋_GB2312" w:hAnsiTheme="minorEastAsia" w:cstheme="minorEastAsia"/>
              </w:rPr>
            </w:pPr>
          </w:p>
        </w:tc>
        <w:tc>
          <w:tcPr>
            <w:tcW w:w="677" w:type="dxa"/>
            <w:vAlign w:val="center"/>
          </w:tcPr>
          <w:p w14:paraId="57B5493B">
            <w:pPr>
              <w:spacing w:line="360" w:lineRule="auto"/>
              <w:jc w:val="center"/>
              <w:rPr>
                <w:rFonts w:ascii="仿宋_GB2312" w:eastAsia="仿宋_GB2312" w:hAnsiTheme="minorEastAsia" w:cstheme="minorEastAsia"/>
              </w:rPr>
            </w:pPr>
          </w:p>
        </w:tc>
        <w:tc>
          <w:tcPr>
            <w:tcW w:w="677" w:type="dxa"/>
            <w:vAlign w:val="center"/>
          </w:tcPr>
          <w:p w14:paraId="32A865F7">
            <w:pPr>
              <w:spacing w:line="360" w:lineRule="auto"/>
              <w:jc w:val="center"/>
              <w:rPr>
                <w:rFonts w:ascii="仿宋_GB2312" w:eastAsia="仿宋_GB2312" w:hAnsiTheme="minorEastAsia" w:cstheme="minorEastAsia"/>
              </w:rPr>
            </w:pPr>
          </w:p>
        </w:tc>
      </w:tr>
      <w:bookmarkEnd w:id="43"/>
    </w:tbl>
    <w:p w14:paraId="3510A964">
      <w:pPr>
        <w:pStyle w:val="3"/>
        <w:tabs>
          <w:tab w:val="right" w:leader="dot" w:pos="9061"/>
        </w:tabs>
        <w:ind w:left="0"/>
        <w:jc w:val="both"/>
        <w:rPr>
          <w:rFonts w:asciiTheme="minorEastAsia" w:hAnsiTheme="minorEastAsia" w:eastAsiaTheme="minorEastAsia" w:cstheme="minorEastAsia"/>
          <w:sz w:val="20"/>
        </w:rPr>
      </w:pPr>
    </w:p>
    <w:p w14:paraId="117C6395">
      <w:pPr>
        <w:rPr>
          <w:rFonts w:asciiTheme="minorEastAsia" w:hAnsiTheme="minorEastAsia" w:eastAsiaTheme="minorEastAsia" w:cstheme="minorEastAsia"/>
          <w:sz w:val="20"/>
        </w:rPr>
      </w:pPr>
    </w:p>
    <w:p w14:paraId="6C71514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902F6F1">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2D5E89E0">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6A623852">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68C6FFCD">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E48FC99">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3F644D2B">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3FB33A1">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648A9070">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3DF0993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13491D7D">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53460923">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14:paraId="1B63DDE5">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14:paraId="1C48AC67">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14:paraId="40D24896">
      <w:pPr>
        <w:wordWrap w:val="0"/>
        <w:ind w:right="480"/>
        <w:rPr>
          <w:rFonts w:asciiTheme="minorEastAsia" w:hAnsiTheme="minorEastAsia" w:eastAsiaTheme="minorEastAsia" w:cstheme="minorEastAsia"/>
          <w:sz w:val="20"/>
          <w:szCs w:val="20"/>
        </w:rPr>
      </w:pPr>
    </w:p>
    <w:p w14:paraId="16B7A247">
      <w:pPr>
        <w:jc w:val="right"/>
        <w:rPr>
          <w:rFonts w:ascii="楷体_GB2312" w:hAnsi="宋体" w:eastAsia="楷体_GB2312"/>
          <w:sz w:val="24"/>
        </w:rPr>
      </w:pPr>
      <w:bookmarkStart w:id="117" w:name="_Toc14341849"/>
    </w:p>
    <w:p w14:paraId="2494D37E">
      <w:pPr>
        <w:ind w:right="480"/>
        <w:jc w:val="center"/>
        <w:rPr>
          <w:sz w:val="24"/>
          <w:szCs w:val="24"/>
        </w:rPr>
      </w:pPr>
      <w:r>
        <w:rPr>
          <w:rFonts w:hint="eastAsia" w:ascii="楷体_GB2312" w:hAnsi="宋体" w:eastAsia="楷体_GB2312"/>
          <w:sz w:val="24"/>
        </w:rPr>
        <w:t xml:space="preserve">                                    </w:t>
      </w:r>
    </w:p>
    <w:bookmarkEnd w:id="117"/>
    <w:p w14:paraId="76FE80B3">
      <w:pPr>
        <w:rPr>
          <w:rFonts w:hint="eastAsia" w:ascii="方正小标宋简体" w:hAnsi="方正小标宋简体" w:eastAsia="方正小标宋简体" w:cs="方正小标宋简体"/>
          <w:sz w:val="40"/>
          <w:szCs w:val="21"/>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6CB8F585">
      <w:pPr>
        <w:spacing w:before="118"/>
        <w:ind w:right="2435"/>
        <w:jc w:val="center"/>
        <w:rPr>
          <w:rFonts w:ascii="楷体" w:hAnsi="楷体" w:eastAsia="楷体" w:cs="楷体"/>
          <w:sz w:val="40"/>
          <w:szCs w:val="21"/>
        </w:rPr>
      </w:pPr>
      <w:r>
        <w:rPr>
          <w:rFonts w:hint="eastAsia" w:ascii="方正小标宋简体" w:hAnsi="方正小标宋简体" w:eastAsia="方正小标宋简体" w:cs="方正小标宋简体"/>
          <w:sz w:val="40"/>
          <w:szCs w:val="21"/>
          <w:lang w:val="en-US"/>
        </w:rPr>
        <w:t xml:space="preserve">          </w:t>
      </w:r>
      <w:r>
        <w:rPr>
          <w:rFonts w:hint="eastAsia" w:ascii="方正小标宋简体" w:hAnsi="方正小标宋简体" w:eastAsia="方正小标宋简体" w:cs="方正小标宋简体"/>
          <w:sz w:val="40"/>
          <w:szCs w:val="21"/>
        </w:rPr>
        <w:t>廉洁诚信协议</w:t>
      </w:r>
    </w:p>
    <w:p w14:paraId="1FD6E60D">
      <w:pPr>
        <w:pStyle w:val="14"/>
        <w:spacing w:before="8"/>
        <w:ind w:left="0" w:firstLine="0"/>
        <w:rPr>
          <w:rFonts w:ascii="楷体" w:hAnsi="楷体" w:eastAsia="楷体" w:cs="楷体"/>
          <w:sz w:val="44"/>
          <w:szCs w:val="28"/>
        </w:rPr>
      </w:pPr>
    </w:p>
    <w:p w14:paraId="598105D3">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0F1A7172">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699FE15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36A307D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4DCA9F1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641D8418">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3399E47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0BF34070">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72E2848D">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77ECBA05">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41C4F2CD">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7373CF63">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161ECB2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27BBE5A5">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6C75B75D">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1863434F">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4B82791D">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监察部门举报（举报电话：0531-58062233，举报邮箱：zgzqjw@sinotruk.com）。甲方不得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47B6C0F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监察部门检举并提供证据。</w:t>
      </w:r>
    </w:p>
    <w:p w14:paraId="5005488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447AD32B">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34FD3BC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18ED2880">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72E77ED5">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9FC31EC">
      <w:pPr>
        <w:pStyle w:val="129"/>
        <w:tabs>
          <w:tab w:val="left" w:pos="1244"/>
        </w:tabs>
        <w:adjustRightInd w:val="0"/>
        <w:spacing w:line="305" w:lineRule="auto"/>
        <w:ind w:left="0" w:right="0" w:firstLine="552" w:firstLineChars="200"/>
        <w:rPr>
          <w:rFonts w:hint="eastAsia" w:ascii="楷体" w:hAnsi="楷体" w:eastAsia="楷体" w:cs="楷体"/>
          <w:spacing w:val="-2"/>
          <w:sz w:val="28"/>
          <w:szCs w:val="28"/>
        </w:rPr>
      </w:pPr>
      <w:r>
        <w:rPr>
          <w:rFonts w:ascii="楷体" w:hAnsi="楷体" w:eastAsia="楷体" w:cs="楷体"/>
          <w:spacing w:val="-2"/>
          <w:sz w:val="28"/>
          <w:szCs w:val="28"/>
          <w:lang w:val="en-US"/>
        </w:rPr>
        <w:t>13.</w:t>
      </w:r>
      <w:r>
        <w:rPr>
          <w:rFonts w:hint="eastAsia"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58FE3C2E">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1B2AABF4">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56A182C">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0F4373A">
      <w:pPr>
        <w:pStyle w:val="14"/>
        <w:spacing w:before="9"/>
        <w:ind w:left="0" w:firstLine="0"/>
        <w:rPr>
          <w:rFonts w:ascii="楷体" w:hAnsi="楷体" w:eastAsia="楷体" w:cs="楷体"/>
          <w:sz w:val="40"/>
          <w:szCs w:val="28"/>
        </w:rPr>
      </w:pPr>
    </w:p>
    <w:p w14:paraId="0BCF6B4C">
      <w:pPr>
        <w:pStyle w:val="14"/>
        <w:spacing w:before="9"/>
        <w:ind w:left="0" w:firstLine="0"/>
        <w:rPr>
          <w:rFonts w:ascii="楷体" w:hAnsi="楷体" w:eastAsia="楷体" w:cs="楷体"/>
          <w:sz w:val="40"/>
          <w:szCs w:val="28"/>
        </w:rPr>
      </w:pPr>
    </w:p>
    <w:p w14:paraId="14386D99">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6F41F7CF">
      <w:pPr>
        <w:pStyle w:val="14"/>
        <w:ind w:left="0" w:firstLine="0"/>
        <w:rPr>
          <w:rFonts w:ascii="楷体" w:hAnsi="楷体" w:eastAsia="楷体" w:cs="楷体"/>
          <w:b/>
          <w:sz w:val="24"/>
          <w:szCs w:val="28"/>
        </w:rPr>
      </w:pPr>
    </w:p>
    <w:p w14:paraId="74BF40A6">
      <w:pPr>
        <w:pStyle w:val="14"/>
        <w:ind w:left="0" w:firstLine="0"/>
        <w:rPr>
          <w:rFonts w:ascii="楷体" w:hAnsi="楷体" w:eastAsia="楷体" w:cs="楷体"/>
          <w:b/>
          <w:sz w:val="24"/>
          <w:szCs w:val="28"/>
        </w:rPr>
      </w:pPr>
    </w:p>
    <w:p w14:paraId="6FD4F459">
      <w:pPr>
        <w:pStyle w:val="14"/>
        <w:ind w:left="0" w:firstLine="0"/>
        <w:rPr>
          <w:rFonts w:ascii="楷体" w:hAnsi="楷体" w:eastAsia="楷体" w:cs="楷体"/>
          <w:b/>
          <w:sz w:val="24"/>
          <w:szCs w:val="28"/>
        </w:rPr>
      </w:pPr>
    </w:p>
    <w:p w14:paraId="3C163F47">
      <w:pPr>
        <w:pStyle w:val="14"/>
        <w:spacing w:before="1"/>
        <w:ind w:left="0" w:firstLine="0"/>
        <w:rPr>
          <w:rFonts w:ascii="楷体" w:hAnsi="楷体" w:eastAsia="楷体" w:cs="楷体"/>
          <w:b/>
          <w:sz w:val="24"/>
          <w:szCs w:val="28"/>
        </w:rPr>
      </w:pPr>
    </w:p>
    <w:p w14:paraId="29DB17BC">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0AA5C4B3">
      <w:pPr>
        <w:tabs>
          <w:tab w:val="left" w:pos="5457"/>
        </w:tabs>
        <w:ind w:left="117"/>
        <w:rPr>
          <w:rFonts w:hint="eastAsia" w:ascii="楷体" w:hAnsi="楷体" w:eastAsia="楷体" w:cs="楷体"/>
          <w:b/>
          <w:sz w:val="24"/>
          <w:szCs w:val="21"/>
        </w:rPr>
      </w:pPr>
    </w:p>
    <w:p w14:paraId="2D49D19C">
      <w:pPr>
        <w:tabs>
          <w:tab w:val="left" w:pos="5457"/>
        </w:tabs>
        <w:ind w:left="117"/>
        <w:rPr>
          <w:rFonts w:hint="eastAsia" w:ascii="楷体" w:hAnsi="楷体" w:eastAsia="楷体" w:cs="楷体"/>
          <w:b/>
          <w:sz w:val="24"/>
          <w:szCs w:val="21"/>
        </w:rPr>
      </w:pPr>
    </w:p>
    <w:p w14:paraId="22F97EEA">
      <w:pPr>
        <w:tabs>
          <w:tab w:val="left" w:pos="5457"/>
        </w:tabs>
        <w:ind w:left="117"/>
        <w:rPr>
          <w:rFonts w:hint="eastAsia" w:ascii="楷体" w:hAnsi="楷体" w:eastAsia="楷体" w:cs="楷体"/>
          <w:b/>
          <w:sz w:val="24"/>
          <w:szCs w:val="21"/>
        </w:rPr>
      </w:pPr>
    </w:p>
    <w:p w14:paraId="1C56C15D">
      <w:pPr>
        <w:tabs>
          <w:tab w:val="left" w:pos="5457"/>
        </w:tabs>
        <w:ind w:left="117"/>
        <w:rPr>
          <w:rFonts w:hint="eastAsia" w:ascii="楷体" w:hAnsi="楷体" w:eastAsia="楷体" w:cs="楷体"/>
          <w:b/>
          <w:sz w:val="24"/>
          <w:szCs w:val="21"/>
        </w:rPr>
      </w:pPr>
    </w:p>
    <w:p w14:paraId="5C12E3BC">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1F39DD9A">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6C521680">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4"/>
    </w:p>
    <w:p w14:paraId="0A79B12F">
      <w:pPr>
        <w:keepNext/>
        <w:keepLines/>
        <w:outlineLvl w:val="9"/>
        <w:rPr>
          <w:rFonts w:hint="eastAsia" w:ascii="Times New Roman" w:hAnsi="Times New Roman" w:eastAsia="宋体" w:cs="Times New Roman"/>
          <w:b/>
          <w:bCs/>
          <w:color w:val="000000"/>
          <w:sz w:val="24"/>
          <w:szCs w:val="24"/>
        </w:rPr>
      </w:pPr>
    </w:p>
    <w:p w14:paraId="06E30EFF">
      <w:pPr>
        <w:pStyle w:val="18"/>
        <w:rPr>
          <w:rFonts w:hint="eastAsia" w:ascii="Times New Roman" w:hAnsi="Times New Roman" w:eastAsia="宋体" w:cs="Times New Roman"/>
          <w:b/>
          <w:bCs/>
          <w:color w:val="000000"/>
          <w:sz w:val="24"/>
          <w:szCs w:val="24"/>
        </w:rPr>
      </w:pPr>
    </w:p>
    <w:p w14:paraId="7160BB0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59CDE1A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14:paraId="77A38ED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14:paraId="2B2E7BC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14:paraId="08BC662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14:paraId="7E65719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14:paraId="30E50727">
      <w:pPr>
        <w:pStyle w:val="18"/>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4850D8C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8" w:name="_Toc353881012"/>
      <w:bookmarkStart w:id="119" w:name="_Toc25811"/>
      <w:bookmarkStart w:id="120" w:name="_Toc212369550"/>
      <w:bookmarkStart w:id="121"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8"/>
      <w:bookmarkEnd w:id="119"/>
      <w:bookmarkEnd w:id="120"/>
      <w:bookmarkEnd w:id="121"/>
    </w:p>
    <w:p w14:paraId="50437A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中国重汽集团济南卡车股份有限公司</w:t>
      </w:r>
      <w:r>
        <w:rPr>
          <w:rFonts w:hint="eastAsia" w:ascii="宋体" w:hAnsi="宋体" w:eastAsia="宋体" w:cs="Times New Roman"/>
          <w:color w:val="000000"/>
          <w:sz w:val="24"/>
          <w:szCs w:val="24"/>
        </w:rPr>
        <w:t>：</w:t>
      </w:r>
    </w:p>
    <w:p w14:paraId="63ABBAC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济南卡车制造公司莱芜厂区新增后背电池行车技改项目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70A396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235F6B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A10180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4FDAA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479AC5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E85C87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238084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4BBEEEB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9417F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A5327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AA6A7C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BD7A9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1D32EE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35D3A13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47813DB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76C69D4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DF07259">
      <w:pPr>
        <w:rPr>
          <w:rFonts w:ascii="黑体" w:hAnsi="Calibri" w:eastAsia="黑体" w:cs="Times New Roman"/>
          <w:color w:val="000000"/>
          <w:sz w:val="24"/>
          <w:szCs w:val="24"/>
        </w:rPr>
      </w:pPr>
    </w:p>
    <w:p w14:paraId="543B30A2">
      <w:pPr>
        <w:rPr>
          <w:rFonts w:ascii="黑体" w:hAnsi="Calibri" w:eastAsia="黑体" w:cs="Times New Roman"/>
          <w:color w:val="000000"/>
          <w:sz w:val="24"/>
          <w:szCs w:val="24"/>
        </w:rPr>
      </w:pPr>
    </w:p>
    <w:p w14:paraId="26EB07B1">
      <w:pPr>
        <w:pStyle w:val="18"/>
        <w:rPr>
          <w:rFonts w:ascii="黑体" w:hAnsi="Calibri" w:eastAsia="黑体" w:cs="Times New Roman"/>
          <w:color w:val="000000"/>
          <w:sz w:val="24"/>
          <w:szCs w:val="24"/>
        </w:rPr>
      </w:pPr>
    </w:p>
    <w:p w14:paraId="7672BDDA">
      <w:pPr>
        <w:pStyle w:val="18"/>
        <w:rPr>
          <w:rFonts w:ascii="黑体" w:hAnsi="Calibri" w:eastAsia="黑体" w:cs="Times New Roman"/>
          <w:color w:val="000000"/>
          <w:sz w:val="24"/>
          <w:szCs w:val="24"/>
        </w:rPr>
      </w:pPr>
    </w:p>
    <w:p w14:paraId="549B5834">
      <w:pPr>
        <w:pStyle w:val="18"/>
        <w:rPr>
          <w:rFonts w:ascii="黑体" w:hAnsi="Calibri" w:eastAsia="黑体" w:cs="Times New Roman"/>
          <w:color w:val="000000"/>
          <w:sz w:val="24"/>
          <w:szCs w:val="24"/>
        </w:rPr>
      </w:pPr>
    </w:p>
    <w:p w14:paraId="77A49297">
      <w:pPr>
        <w:pStyle w:val="18"/>
        <w:rPr>
          <w:rFonts w:ascii="黑体" w:hAnsi="Calibri" w:eastAsia="黑体" w:cs="Times New Roman"/>
          <w:color w:val="000000"/>
          <w:sz w:val="24"/>
          <w:szCs w:val="24"/>
        </w:rPr>
      </w:pPr>
    </w:p>
    <w:p w14:paraId="4872EE60">
      <w:pPr>
        <w:rPr>
          <w:rFonts w:ascii="黑体" w:hAnsi="Calibri" w:eastAsia="黑体" w:cs="Times New Roman"/>
          <w:color w:val="000000"/>
          <w:sz w:val="24"/>
          <w:szCs w:val="24"/>
        </w:rPr>
      </w:pPr>
    </w:p>
    <w:p w14:paraId="1113434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7208CC0">
      <w:pPr>
        <w:adjustRightInd w:val="0"/>
        <w:snapToGrid w:val="0"/>
        <w:spacing w:before="93" w:beforeLines="30" w:line="240" w:lineRule="exact"/>
        <w:jc w:val="center"/>
        <w:rPr>
          <w:rFonts w:ascii="宋体" w:hAnsi="Calibri" w:eastAsia="宋体" w:cs="Times New Roman"/>
          <w:sz w:val="24"/>
          <w:szCs w:val="20"/>
        </w:rPr>
      </w:pPr>
    </w:p>
    <w:p w14:paraId="059956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济南卡车制造公司莱芜厂区新增后背电池行车技改项目</w:t>
      </w:r>
      <w:r>
        <w:rPr>
          <w:rFonts w:hint="eastAsia" w:ascii="宋体" w:hAnsi="宋体" w:eastAsia="宋体" w:cs="Times New Roman"/>
          <w:color w:val="000000"/>
          <w:sz w:val="24"/>
          <w:szCs w:val="24"/>
        </w:rPr>
        <w:t>（</w:t>
      </w:r>
      <w:r>
        <w:rPr>
          <w:rFonts w:hint="eastAsia" w:ascii="宋体" w:hAnsi="宋体" w:eastAsia="宋体" w:cs="Times New Roman"/>
          <w:color w:val="auto"/>
          <w:sz w:val="24"/>
          <w:szCs w:val="24"/>
          <w:highlight w:val="yellow"/>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8910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0C2C8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EA7AA3E">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1BDAF04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58DDDA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86A8B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101B9E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3858B0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FA333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1A60E0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7EA2105">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A9DC5FA">
      <w:pPr>
        <w:rPr>
          <w:rFonts w:ascii="Calibri" w:hAnsi="Calibri" w:eastAsia="黑体" w:cs="Times New Roman"/>
          <w:b/>
          <w:bCs/>
          <w:color w:val="000000"/>
          <w:sz w:val="28"/>
          <w:szCs w:val="20"/>
        </w:rPr>
      </w:pPr>
    </w:p>
    <w:p w14:paraId="208F915D">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16C96D78">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2B0E5F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327E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59C8F22C">
            <w:pPr>
              <w:pStyle w:val="133"/>
              <w:spacing w:before="114"/>
              <w:ind w:left="720"/>
            </w:pPr>
            <w:r>
              <w:t xml:space="preserve">企业名称 </w:t>
            </w:r>
          </w:p>
        </w:tc>
        <w:tc>
          <w:tcPr>
            <w:tcW w:w="4680" w:type="dxa"/>
            <w:gridSpan w:val="4"/>
            <w:vAlign w:val="center"/>
          </w:tcPr>
          <w:p w14:paraId="345AD407">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49DBE3F4">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A75DFF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855B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69F387DD">
            <w:pPr>
              <w:pStyle w:val="133"/>
              <w:spacing w:before="114"/>
              <w:ind w:left="720"/>
            </w:pPr>
            <w:r>
              <w:t xml:space="preserve">企业地址 </w:t>
            </w:r>
          </w:p>
        </w:tc>
        <w:tc>
          <w:tcPr>
            <w:tcW w:w="4680" w:type="dxa"/>
            <w:gridSpan w:val="4"/>
            <w:vAlign w:val="center"/>
          </w:tcPr>
          <w:p w14:paraId="274F59B9">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04296D9">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6C101C5C">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2149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E956410">
            <w:pPr>
              <w:pStyle w:val="133"/>
              <w:spacing w:before="111"/>
              <w:ind w:left="720"/>
            </w:pPr>
            <w:r>
              <w:t xml:space="preserve">企业性质 </w:t>
            </w:r>
          </w:p>
        </w:tc>
        <w:tc>
          <w:tcPr>
            <w:tcW w:w="4680" w:type="dxa"/>
            <w:gridSpan w:val="4"/>
            <w:vAlign w:val="center"/>
          </w:tcPr>
          <w:p w14:paraId="21116294">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2DE34DF0">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5A97BDB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2291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2226905">
            <w:pPr>
              <w:pStyle w:val="133"/>
              <w:spacing w:before="111"/>
              <w:ind w:left="509"/>
              <w:rPr>
                <w:highlight w:val="yellow"/>
              </w:rPr>
            </w:pPr>
            <w:r>
              <w:t xml:space="preserve">企业法人代表  </w:t>
            </w:r>
          </w:p>
        </w:tc>
        <w:tc>
          <w:tcPr>
            <w:tcW w:w="4680" w:type="dxa"/>
            <w:gridSpan w:val="4"/>
          </w:tcPr>
          <w:p w14:paraId="0A199738">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253CC032">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CD38C5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3E64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837F635">
            <w:pPr>
              <w:pStyle w:val="133"/>
              <w:spacing w:before="114"/>
              <w:ind w:left="720"/>
            </w:pPr>
            <w:r>
              <w:t xml:space="preserve">品牌区分 </w:t>
            </w:r>
          </w:p>
        </w:tc>
        <w:tc>
          <w:tcPr>
            <w:tcW w:w="7500" w:type="dxa"/>
            <w:gridSpan w:val="6"/>
          </w:tcPr>
          <w:p w14:paraId="4E05E7F2">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D709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7A1C3D1">
            <w:pPr>
              <w:pStyle w:val="133"/>
              <w:spacing w:before="178"/>
              <w:ind w:left="720"/>
            </w:pPr>
            <w:r>
              <w:t xml:space="preserve">品牌名称 </w:t>
            </w:r>
          </w:p>
        </w:tc>
        <w:tc>
          <w:tcPr>
            <w:tcW w:w="3583" w:type="dxa"/>
            <w:gridSpan w:val="3"/>
            <w:vAlign w:val="center"/>
          </w:tcPr>
          <w:p w14:paraId="34E7A1FC">
            <w:pPr>
              <w:widowControl/>
              <w:rPr>
                <w:rFonts w:ascii="宋体" w:hAnsi="宋体" w:eastAsia="仿宋_GB2312"/>
                <w:kern w:val="0"/>
                <w:szCs w:val="21"/>
                <w:lang w:bidi="ar"/>
              </w:rPr>
            </w:pPr>
          </w:p>
        </w:tc>
        <w:tc>
          <w:tcPr>
            <w:tcW w:w="1097" w:type="dxa"/>
          </w:tcPr>
          <w:p w14:paraId="24BC1AFF">
            <w:pPr>
              <w:pStyle w:val="133"/>
              <w:spacing w:before="15"/>
              <w:ind w:left="279"/>
            </w:pPr>
            <w:r>
              <w:rPr>
                <w:spacing w:val="-2"/>
              </w:rPr>
              <w:t>质量</w:t>
            </w:r>
            <w:r>
              <w:t xml:space="preserve"> </w:t>
            </w:r>
          </w:p>
          <w:p w14:paraId="5DE633FB">
            <w:pPr>
              <w:pStyle w:val="133"/>
              <w:spacing w:before="30" w:line="277" w:lineRule="exact"/>
              <w:ind w:left="279"/>
            </w:pPr>
            <w:r>
              <w:rPr>
                <w:rFonts w:hint="eastAsia"/>
              </w:rPr>
              <w:t>体系</w:t>
            </w:r>
          </w:p>
        </w:tc>
        <w:tc>
          <w:tcPr>
            <w:tcW w:w="2820" w:type="dxa"/>
            <w:gridSpan w:val="2"/>
          </w:tcPr>
          <w:p w14:paraId="0A04B7E3">
            <w:pPr>
              <w:pStyle w:val="133"/>
              <w:spacing w:before="158"/>
              <w:jc w:val="center"/>
              <w:rPr>
                <w:sz w:val="24"/>
              </w:rPr>
            </w:pPr>
            <w:r>
              <w:rPr>
                <w:rFonts w:hint="eastAsia"/>
                <w:kern w:val="0"/>
                <w:szCs w:val="21"/>
                <w:lang w:bidi="ar"/>
              </w:rPr>
              <w:t>/</w:t>
            </w:r>
          </w:p>
        </w:tc>
      </w:tr>
      <w:tr w14:paraId="00D4A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74E3B384">
            <w:pPr>
              <w:pStyle w:val="133"/>
              <w:spacing w:before="149"/>
              <w:ind w:left="3345" w:right="3223"/>
              <w:jc w:val="center"/>
            </w:pPr>
            <w:r>
              <w:rPr>
                <w:rFonts w:hint="eastAsia"/>
                <w:szCs w:val="21"/>
              </w:rPr>
              <w:t>单位概况</w:t>
            </w:r>
          </w:p>
        </w:tc>
      </w:tr>
      <w:tr w14:paraId="418FD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91D69ED">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BEAF9CA">
            <w:pPr>
              <w:widowControl/>
              <w:textAlignment w:val="center"/>
              <w:rPr>
                <w:rFonts w:ascii="宋体" w:hAnsi="宋体" w:eastAsia="宋体" w:cs="宋体"/>
                <w:szCs w:val="21"/>
              </w:rPr>
            </w:pPr>
          </w:p>
        </w:tc>
        <w:tc>
          <w:tcPr>
            <w:tcW w:w="1530" w:type="dxa"/>
            <w:vAlign w:val="center"/>
          </w:tcPr>
          <w:p w14:paraId="33C325EA">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70FB3474">
            <w:pPr>
              <w:widowControl/>
              <w:jc w:val="center"/>
              <w:textAlignment w:val="center"/>
              <w:rPr>
                <w:rFonts w:ascii="宋体" w:hAnsi="宋体" w:eastAsia="宋体" w:cs="宋体"/>
                <w:szCs w:val="21"/>
              </w:rPr>
            </w:pPr>
          </w:p>
        </w:tc>
        <w:tc>
          <w:tcPr>
            <w:tcW w:w="1097" w:type="dxa"/>
            <w:vAlign w:val="center"/>
          </w:tcPr>
          <w:p w14:paraId="04BC2C0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0BB883B2">
            <w:pPr>
              <w:widowControl/>
              <w:jc w:val="center"/>
              <w:textAlignment w:val="center"/>
              <w:rPr>
                <w:rFonts w:ascii="宋体" w:hAnsi="宋体" w:eastAsia="宋体" w:cs="宋体"/>
                <w:szCs w:val="21"/>
              </w:rPr>
            </w:pPr>
          </w:p>
        </w:tc>
      </w:tr>
      <w:tr w14:paraId="755213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05AB65CC">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2454043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48399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9E5D76C">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0361E1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2488A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2F9FF3A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A505B3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7DDA5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4AD951EA">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05BA1E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9344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454F2C8">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5F0244C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50E7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EE833E0">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0B53B41C">
            <w:pPr>
              <w:widowControl/>
              <w:jc w:val="left"/>
              <w:rPr>
                <w:rFonts w:ascii="宋体" w:hAnsi="宋体" w:eastAsia="宋体" w:cs="宋体"/>
                <w:kern w:val="0"/>
                <w:szCs w:val="21"/>
                <w:lang w:bidi="ar"/>
              </w:rPr>
            </w:pPr>
          </w:p>
        </w:tc>
      </w:tr>
    </w:tbl>
    <w:p w14:paraId="4FB170E2">
      <w:pPr>
        <w:pStyle w:val="18"/>
        <w:rPr>
          <w:rFonts w:ascii="Times New Roman" w:hAnsi="Times New Roman" w:eastAsia="宋体" w:cs="Times New Roman"/>
          <w:b/>
          <w:bCs/>
          <w:color w:val="000000"/>
          <w:sz w:val="24"/>
          <w:szCs w:val="24"/>
        </w:rPr>
      </w:pPr>
    </w:p>
    <w:p w14:paraId="39E713BE">
      <w:pPr>
        <w:pStyle w:val="18"/>
        <w:rPr>
          <w:rFonts w:ascii="Times New Roman" w:hAnsi="Times New Roman" w:eastAsia="宋体" w:cs="Times New Roman"/>
          <w:b/>
          <w:bCs/>
          <w:color w:val="000000"/>
          <w:sz w:val="24"/>
          <w:szCs w:val="24"/>
        </w:rPr>
      </w:pPr>
    </w:p>
    <w:p w14:paraId="3DAE6507">
      <w:pPr>
        <w:pStyle w:val="18"/>
        <w:rPr>
          <w:rFonts w:ascii="Times New Roman" w:hAnsi="Times New Roman" w:eastAsia="宋体" w:cs="Times New Roman"/>
          <w:b/>
          <w:bCs/>
          <w:color w:val="000000"/>
          <w:sz w:val="24"/>
          <w:szCs w:val="24"/>
        </w:rPr>
      </w:pPr>
    </w:p>
    <w:p w14:paraId="495E9C91">
      <w:pPr>
        <w:pStyle w:val="18"/>
        <w:rPr>
          <w:rFonts w:ascii="Times New Roman" w:hAnsi="Times New Roman" w:eastAsia="宋体" w:cs="Times New Roman"/>
          <w:b/>
          <w:bCs/>
          <w:color w:val="000000"/>
          <w:sz w:val="24"/>
          <w:szCs w:val="24"/>
        </w:rPr>
      </w:pPr>
    </w:p>
    <w:p w14:paraId="21F6B6CC">
      <w:pPr>
        <w:pStyle w:val="18"/>
        <w:rPr>
          <w:rFonts w:ascii="Times New Roman" w:hAnsi="Times New Roman" w:eastAsia="宋体" w:cs="Times New Roman"/>
          <w:b/>
          <w:bCs/>
          <w:color w:val="000000"/>
          <w:sz w:val="24"/>
          <w:szCs w:val="24"/>
        </w:rPr>
      </w:pPr>
    </w:p>
    <w:p w14:paraId="23B3CF25">
      <w:pPr>
        <w:pStyle w:val="18"/>
        <w:rPr>
          <w:rFonts w:ascii="Times New Roman" w:hAnsi="Times New Roman" w:eastAsia="宋体" w:cs="Times New Roman"/>
          <w:b/>
          <w:bCs/>
          <w:color w:val="000000"/>
          <w:sz w:val="24"/>
          <w:szCs w:val="24"/>
        </w:rPr>
      </w:pPr>
    </w:p>
    <w:p w14:paraId="4C23E624">
      <w:pPr>
        <w:pStyle w:val="18"/>
        <w:rPr>
          <w:rFonts w:ascii="Times New Roman" w:hAnsi="Times New Roman" w:eastAsia="宋体" w:cs="Times New Roman"/>
          <w:b/>
          <w:bCs/>
          <w:color w:val="000000"/>
          <w:sz w:val="24"/>
          <w:szCs w:val="24"/>
        </w:rPr>
      </w:pPr>
    </w:p>
    <w:p w14:paraId="08CB1AA0">
      <w:pPr>
        <w:pStyle w:val="18"/>
        <w:rPr>
          <w:rFonts w:ascii="Times New Roman" w:hAnsi="Times New Roman" w:eastAsia="宋体" w:cs="Times New Roman"/>
          <w:b/>
          <w:bCs/>
          <w:color w:val="000000"/>
          <w:sz w:val="24"/>
          <w:szCs w:val="24"/>
        </w:rPr>
      </w:pPr>
    </w:p>
    <w:p w14:paraId="76E246CB">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79EBFD2F">
      <w:pPr>
        <w:pStyle w:val="18"/>
        <w:rPr>
          <w:rFonts w:ascii="Times New Roman" w:hAnsi="Times New Roman" w:eastAsia="宋体" w:cs="Times New Roman"/>
          <w:b/>
          <w:bCs/>
          <w:color w:val="000000"/>
          <w:sz w:val="24"/>
          <w:szCs w:val="24"/>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D96B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4029C433">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35D5F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4435EB6">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5145D67">
            <w:pPr>
              <w:spacing w:line="440" w:lineRule="exact"/>
              <w:jc w:val="center"/>
              <w:rPr>
                <w:rFonts w:ascii="宋体" w:hAnsi="宋体"/>
                <w:color w:val="000000"/>
                <w:sz w:val="24"/>
                <w:szCs w:val="24"/>
              </w:rPr>
            </w:pPr>
          </w:p>
        </w:tc>
      </w:tr>
      <w:tr w14:paraId="1C9F4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F7780F3">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08FE8746">
            <w:pPr>
              <w:spacing w:line="440" w:lineRule="exact"/>
              <w:jc w:val="center"/>
              <w:rPr>
                <w:rFonts w:ascii="宋体" w:hAnsi="宋体"/>
                <w:color w:val="000000"/>
                <w:sz w:val="24"/>
                <w:szCs w:val="24"/>
              </w:rPr>
            </w:pPr>
          </w:p>
        </w:tc>
      </w:tr>
      <w:tr w14:paraId="1B591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186F1F">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39BCD61">
            <w:pPr>
              <w:spacing w:line="440" w:lineRule="exact"/>
              <w:jc w:val="center"/>
              <w:rPr>
                <w:rFonts w:ascii="宋体" w:hAnsi="宋体"/>
                <w:color w:val="000000"/>
                <w:sz w:val="24"/>
                <w:szCs w:val="24"/>
              </w:rPr>
            </w:pPr>
            <w:r>
              <w:rPr>
                <w:rFonts w:hint="eastAsia" w:ascii="宋体" w:hAnsi="宋体" w:eastAsia="宋体"/>
                <w:color w:val="000000"/>
                <w:sz w:val="24"/>
                <w:szCs w:val="24"/>
                <w:lang w:eastAsia="zh-CN"/>
              </w:rPr>
              <w:t>2022</w:t>
            </w:r>
            <w:r>
              <w:rPr>
                <w:rFonts w:hint="eastAsia" w:ascii="宋体" w:hAnsi="宋体" w:eastAsia="宋体"/>
                <w:color w:val="000000"/>
                <w:sz w:val="24"/>
                <w:szCs w:val="24"/>
              </w:rPr>
              <w:t>年</w:t>
            </w:r>
          </w:p>
        </w:tc>
        <w:tc>
          <w:tcPr>
            <w:tcW w:w="1288" w:type="dxa"/>
            <w:vAlign w:val="center"/>
          </w:tcPr>
          <w:p w14:paraId="00E252C4">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635B2515">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56B7D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A0F4DA">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2ECB34A1">
            <w:pPr>
              <w:spacing w:line="440" w:lineRule="exact"/>
              <w:jc w:val="center"/>
              <w:rPr>
                <w:rFonts w:ascii="宋体" w:hAnsi="宋体"/>
                <w:color w:val="000000"/>
                <w:sz w:val="24"/>
                <w:szCs w:val="24"/>
              </w:rPr>
            </w:pPr>
          </w:p>
        </w:tc>
        <w:tc>
          <w:tcPr>
            <w:tcW w:w="1288" w:type="dxa"/>
          </w:tcPr>
          <w:p w14:paraId="48B2E1C0">
            <w:pPr>
              <w:spacing w:line="440" w:lineRule="exact"/>
              <w:jc w:val="center"/>
              <w:rPr>
                <w:rFonts w:ascii="宋体" w:hAnsi="宋体"/>
                <w:color w:val="000000"/>
                <w:sz w:val="24"/>
                <w:szCs w:val="24"/>
              </w:rPr>
            </w:pPr>
          </w:p>
        </w:tc>
        <w:tc>
          <w:tcPr>
            <w:tcW w:w="1288" w:type="dxa"/>
          </w:tcPr>
          <w:p w14:paraId="34440BA1">
            <w:pPr>
              <w:spacing w:line="440" w:lineRule="exact"/>
              <w:jc w:val="center"/>
              <w:rPr>
                <w:rFonts w:ascii="宋体" w:hAnsi="宋体"/>
                <w:color w:val="000000"/>
                <w:sz w:val="24"/>
                <w:szCs w:val="24"/>
              </w:rPr>
            </w:pPr>
          </w:p>
        </w:tc>
      </w:tr>
      <w:tr w14:paraId="5378B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AE2B9D">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60B64B7A">
            <w:pPr>
              <w:spacing w:line="440" w:lineRule="exact"/>
              <w:jc w:val="center"/>
              <w:rPr>
                <w:rFonts w:ascii="宋体" w:hAnsi="宋体"/>
                <w:color w:val="000000"/>
                <w:sz w:val="24"/>
                <w:szCs w:val="24"/>
              </w:rPr>
            </w:pPr>
          </w:p>
        </w:tc>
        <w:tc>
          <w:tcPr>
            <w:tcW w:w="1288" w:type="dxa"/>
          </w:tcPr>
          <w:p w14:paraId="074F1231">
            <w:pPr>
              <w:spacing w:line="440" w:lineRule="exact"/>
              <w:jc w:val="center"/>
              <w:rPr>
                <w:rFonts w:ascii="宋体" w:hAnsi="宋体"/>
                <w:color w:val="000000"/>
                <w:sz w:val="24"/>
                <w:szCs w:val="24"/>
              </w:rPr>
            </w:pPr>
          </w:p>
        </w:tc>
        <w:tc>
          <w:tcPr>
            <w:tcW w:w="1288" w:type="dxa"/>
          </w:tcPr>
          <w:p w14:paraId="628B55C5">
            <w:pPr>
              <w:spacing w:line="440" w:lineRule="exact"/>
              <w:jc w:val="center"/>
              <w:rPr>
                <w:rFonts w:ascii="宋体" w:hAnsi="宋体"/>
                <w:color w:val="000000"/>
                <w:sz w:val="24"/>
                <w:szCs w:val="24"/>
              </w:rPr>
            </w:pPr>
          </w:p>
        </w:tc>
      </w:tr>
      <w:tr w14:paraId="14438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23DD570">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5E6D56ED">
            <w:pPr>
              <w:spacing w:line="440" w:lineRule="exact"/>
              <w:jc w:val="center"/>
              <w:rPr>
                <w:rFonts w:ascii="宋体" w:hAnsi="宋体"/>
                <w:color w:val="000000"/>
                <w:sz w:val="24"/>
                <w:szCs w:val="24"/>
                <w:highlight w:val="yellow"/>
              </w:rPr>
            </w:pPr>
          </w:p>
        </w:tc>
        <w:tc>
          <w:tcPr>
            <w:tcW w:w="1288" w:type="dxa"/>
          </w:tcPr>
          <w:p w14:paraId="0DC8B100">
            <w:pPr>
              <w:spacing w:line="440" w:lineRule="exact"/>
              <w:jc w:val="center"/>
              <w:rPr>
                <w:rFonts w:ascii="宋体" w:hAnsi="宋体"/>
                <w:color w:val="000000"/>
                <w:sz w:val="24"/>
                <w:szCs w:val="24"/>
                <w:highlight w:val="yellow"/>
              </w:rPr>
            </w:pPr>
          </w:p>
        </w:tc>
        <w:tc>
          <w:tcPr>
            <w:tcW w:w="1288" w:type="dxa"/>
          </w:tcPr>
          <w:p w14:paraId="29E689F9">
            <w:pPr>
              <w:spacing w:line="440" w:lineRule="exact"/>
              <w:jc w:val="center"/>
              <w:rPr>
                <w:rFonts w:ascii="宋体" w:hAnsi="宋体"/>
                <w:color w:val="000000"/>
                <w:sz w:val="24"/>
                <w:szCs w:val="24"/>
                <w:highlight w:val="yellow"/>
              </w:rPr>
            </w:pPr>
          </w:p>
        </w:tc>
      </w:tr>
      <w:tr w14:paraId="74D3A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ECA6222">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1CFE320D">
            <w:pPr>
              <w:spacing w:line="440" w:lineRule="exact"/>
              <w:jc w:val="center"/>
              <w:rPr>
                <w:rFonts w:ascii="宋体" w:hAnsi="宋体"/>
                <w:color w:val="000000"/>
                <w:sz w:val="24"/>
                <w:szCs w:val="24"/>
              </w:rPr>
            </w:pPr>
          </w:p>
        </w:tc>
        <w:tc>
          <w:tcPr>
            <w:tcW w:w="1288" w:type="dxa"/>
          </w:tcPr>
          <w:p w14:paraId="79978EE8">
            <w:pPr>
              <w:spacing w:line="440" w:lineRule="exact"/>
              <w:jc w:val="center"/>
              <w:rPr>
                <w:rFonts w:ascii="宋体" w:hAnsi="宋体"/>
                <w:color w:val="000000"/>
                <w:sz w:val="24"/>
                <w:szCs w:val="24"/>
              </w:rPr>
            </w:pPr>
          </w:p>
        </w:tc>
        <w:tc>
          <w:tcPr>
            <w:tcW w:w="1288" w:type="dxa"/>
          </w:tcPr>
          <w:p w14:paraId="0FBA257C">
            <w:pPr>
              <w:spacing w:line="440" w:lineRule="exact"/>
              <w:jc w:val="center"/>
              <w:rPr>
                <w:rFonts w:ascii="宋体" w:hAnsi="宋体"/>
                <w:color w:val="000000"/>
                <w:sz w:val="24"/>
                <w:szCs w:val="24"/>
              </w:rPr>
            </w:pPr>
          </w:p>
        </w:tc>
      </w:tr>
      <w:tr w14:paraId="50A97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38354F9">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3EA8CC7">
            <w:pPr>
              <w:spacing w:line="440" w:lineRule="exact"/>
              <w:jc w:val="center"/>
              <w:rPr>
                <w:rFonts w:ascii="宋体" w:hAnsi="宋体"/>
                <w:color w:val="000000"/>
                <w:sz w:val="24"/>
                <w:szCs w:val="24"/>
              </w:rPr>
            </w:pPr>
          </w:p>
        </w:tc>
        <w:tc>
          <w:tcPr>
            <w:tcW w:w="1288" w:type="dxa"/>
          </w:tcPr>
          <w:p w14:paraId="08C77FE2">
            <w:pPr>
              <w:spacing w:line="440" w:lineRule="exact"/>
              <w:jc w:val="center"/>
              <w:rPr>
                <w:rFonts w:ascii="宋体" w:hAnsi="宋体"/>
                <w:color w:val="000000"/>
                <w:sz w:val="24"/>
                <w:szCs w:val="24"/>
              </w:rPr>
            </w:pPr>
          </w:p>
        </w:tc>
        <w:tc>
          <w:tcPr>
            <w:tcW w:w="1288" w:type="dxa"/>
          </w:tcPr>
          <w:p w14:paraId="052312F1">
            <w:pPr>
              <w:spacing w:line="440" w:lineRule="exact"/>
              <w:jc w:val="center"/>
              <w:rPr>
                <w:rFonts w:ascii="宋体" w:hAnsi="宋体"/>
                <w:color w:val="000000"/>
                <w:sz w:val="24"/>
                <w:szCs w:val="24"/>
              </w:rPr>
            </w:pPr>
          </w:p>
        </w:tc>
      </w:tr>
      <w:tr w14:paraId="0803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79DB504">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6BFFC07">
            <w:pPr>
              <w:spacing w:line="440" w:lineRule="exact"/>
              <w:jc w:val="center"/>
              <w:rPr>
                <w:rFonts w:ascii="宋体" w:hAnsi="宋体"/>
                <w:color w:val="000000"/>
                <w:sz w:val="24"/>
                <w:szCs w:val="24"/>
                <w:highlight w:val="yellow"/>
              </w:rPr>
            </w:pPr>
          </w:p>
        </w:tc>
        <w:tc>
          <w:tcPr>
            <w:tcW w:w="1288" w:type="dxa"/>
          </w:tcPr>
          <w:p w14:paraId="0DA5015C">
            <w:pPr>
              <w:spacing w:line="440" w:lineRule="exact"/>
              <w:jc w:val="center"/>
              <w:rPr>
                <w:rFonts w:ascii="宋体" w:hAnsi="宋体"/>
                <w:color w:val="000000"/>
                <w:sz w:val="24"/>
                <w:szCs w:val="24"/>
                <w:highlight w:val="yellow"/>
              </w:rPr>
            </w:pPr>
          </w:p>
        </w:tc>
        <w:tc>
          <w:tcPr>
            <w:tcW w:w="1288" w:type="dxa"/>
          </w:tcPr>
          <w:p w14:paraId="2F29BE3C">
            <w:pPr>
              <w:spacing w:line="440" w:lineRule="exact"/>
              <w:jc w:val="center"/>
              <w:rPr>
                <w:rFonts w:ascii="宋体" w:hAnsi="宋体"/>
                <w:color w:val="000000"/>
                <w:sz w:val="24"/>
                <w:szCs w:val="24"/>
                <w:highlight w:val="yellow"/>
              </w:rPr>
            </w:pPr>
          </w:p>
        </w:tc>
      </w:tr>
      <w:tr w14:paraId="00EEF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73C7B8">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1B83D5A4">
            <w:pPr>
              <w:spacing w:line="440" w:lineRule="exact"/>
              <w:jc w:val="center"/>
              <w:rPr>
                <w:rFonts w:ascii="宋体" w:hAnsi="宋体"/>
                <w:color w:val="000000"/>
                <w:sz w:val="24"/>
                <w:szCs w:val="24"/>
                <w:highlight w:val="yellow"/>
              </w:rPr>
            </w:pPr>
          </w:p>
        </w:tc>
        <w:tc>
          <w:tcPr>
            <w:tcW w:w="1288" w:type="dxa"/>
          </w:tcPr>
          <w:p w14:paraId="08E04056">
            <w:pPr>
              <w:spacing w:line="440" w:lineRule="exact"/>
              <w:jc w:val="center"/>
              <w:rPr>
                <w:rFonts w:ascii="宋体" w:hAnsi="宋体"/>
                <w:color w:val="000000"/>
                <w:sz w:val="24"/>
                <w:szCs w:val="24"/>
                <w:highlight w:val="yellow"/>
              </w:rPr>
            </w:pPr>
          </w:p>
        </w:tc>
        <w:tc>
          <w:tcPr>
            <w:tcW w:w="1288" w:type="dxa"/>
          </w:tcPr>
          <w:p w14:paraId="28849702">
            <w:pPr>
              <w:spacing w:line="440" w:lineRule="exact"/>
              <w:jc w:val="center"/>
              <w:rPr>
                <w:rFonts w:ascii="宋体" w:hAnsi="宋体"/>
                <w:color w:val="000000"/>
                <w:sz w:val="24"/>
                <w:szCs w:val="24"/>
                <w:highlight w:val="yellow"/>
              </w:rPr>
            </w:pPr>
          </w:p>
        </w:tc>
      </w:tr>
      <w:tr w14:paraId="5FB82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1A0654">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2BAC4C81">
            <w:pPr>
              <w:spacing w:line="440" w:lineRule="exact"/>
              <w:jc w:val="center"/>
              <w:rPr>
                <w:rFonts w:ascii="宋体" w:hAnsi="宋体"/>
                <w:color w:val="000000"/>
                <w:sz w:val="24"/>
                <w:szCs w:val="24"/>
              </w:rPr>
            </w:pPr>
          </w:p>
        </w:tc>
        <w:tc>
          <w:tcPr>
            <w:tcW w:w="1288" w:type="dxa"/>
          </w:tcPr>
          <w:p w14:paraId="1BFC0626">
            <w:pPr>
              <w:spacing w:line="440" w:lineRule="exact"/>
              <w:jc w:val="center"/>
              <w:rPr>
                <w:rFonts w:ascii="宋体" w:hAnsi="宋体"/>
                <w:color w:val="000000"/>
                <w:sz w:val="24"/>
                <w:szCs w:val="24"/>
              </w:rPr>
            </w:pPr>
          </w:p>
        </w:tc>
        <w:tc>
          <w:tcPr>
            <w:tcW w:w="1288" w:type="dxa"/>
          </w:tcPr>
          <w:p w14:paraId="608A9643">
            <w:pPr>
              <w:spacing w:line="440" w:lineRule="exact"/>
              <w:jc w:val="center"/>
              <w:rPr>
                <w:rFonts w:ascii="宋体" w:hAnsi="宋体"/>
                <w:color w:val="000000"/>
                <w:sz w:val="24"/>
                <w:szCs w:val="24"/>
              </w:rPr>
            </w:pPr>
          </w:p>
        </w:tc>
      </w:tr>
      <w:tr w14:paraId="7BEA6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39ACF9D">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39EAF520">
            <w:pPr>
              <w:spacing w:line="440" w:lineRule="exact"/>
              <w:jc w:val="center"/>
              <w:rPr>
                <w:rFonts w:ascii="宋体" w:hAnsi="宋体"/>
                <w:color w:val="000000"/>
                <w:sz w:val="24"/>
                <w:szCs w:val="24"/>
              </w:rPr>
            </w:pPr>
          </w:p>
        </w:tc>
        <w:tc>
          <w:tcPr>
            <w:tcW w:w="1288" w:type="dxa"/>
          </w:tcPr>
          <w:p w14:paraId="54999B1F">
            <w:pPr>
              <w:spacing w:line="440" w:lineRule="exact"/>
              <w:jc w:val="center"/>
              <w:rPr>
                <w:rFonts w:ascii="宋体" w:hAnsi="宋体"/>
                <w:color w:val="000000"/>
                <w:sz w:val="24"/>
                <w:szCs w:val="24"/>
              </w:rPr>
            </w:pPr>
          </w:p>
        </w:tc>
        <w:tc>
          <w:tcPr>
            <w:tcW w:w="1288" w:type="dxa"/>
          </w:tcPr>
          <w:p w14:paraId="6F5F0E02">
            <w:pPr>
              <w:spacing w:line="440" w:lineRule="exact"/>
              <w:jc w:val="center"/>
              <w:rPr>
                <w:rFonts w:ascii="宋体" w:hAnsi="宋体"/>
                <w:color w:val="000000"/>
                <w:sz w:val="24"/>
                <w:szCs w:val="24"/>
              </w:rPr>
            </w:pPr>
          </w:p>
        </w:tc>
      </w:tr>
      <w:tr w14:paraId="2CCD4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132A9FA">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3C1C3133">
            <w:pPr>
              <w:spacing w:line="440" w:lineRule="exact"/>
              <w:jc w:val="center"/>
              <w:rPr>
                <w:rFonts w:ascii="宋体" w:hAnsi="宋体"/>
                <w:color w:val="000000"/>
                <w:sz w:val="24"/>
                <w:szCs w:val="24"/>
              </w:rPr>
            </w:pPr>
          </w:p>
        </w:tc>
        <w:tc>
          <w:tcPr>
            <w:tcW w:w="1288" w:type="dxa"/>
          </w:tcPr>
          <w:p w14:paraId="72DC8BE7">
            <w:pPr>
              <w:spacing w:line="440" w:lineRule="exact"/>
              <w:jc w:val="center"/>
              <w:rPr>
                <w:rFonts w:ascii="宋体" w:hAnsi="宋体"/>
                <w:color w:val="000000"/>
                <w:sz w:val="24"/>
                <w:szCs w:val="24"/>
              </w:rPr>
            </w:pPr>
          </w:p>
        </w:tc>
        <w:tc>
          <w:tcPr>
            <w:tcW w:w="1288" w:type="dxa"/>
          </w:tcPr>
          <w:p w14:paraId="35DAA409">
            <w:pPr>
              <w:spacing w:line="440" w:lineRule="exact"/>
              <w:jc w:val="center"/>
              <w:rPr>
                <w:rFonts w:ascii="宋体" w:hAnsi="宋体"/>
                <w:color w:val="000000"/>
                <w:sz w:val="24"/>
                <w:szCs w:val="24"/>
              </w:rPr>
            </w:pPr>
          </w:p>
        </w:tc>
      </w:tr>
    </w:tbl>
    <w:p w14:paraId="6433B25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214CE42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47A46D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8D23ECC">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252F0F2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F1020E5">
      <w:pPr>
        <w:spacing w:line="240" w:lineRule="exact"/>
        <w:jc w:val="center"/>
        <w:rPr>
          <w:rFonts w:ascii="宋体" w:hAnsi="Calibri" w:eastAsia="宋体" w:cs="Times New Roman"/>
          <w:b/>
          <w:bCs/>
          <w:sz w:val="36"/>
          <w:szCs w:val="20"/>
        </w:rPr>
      </w:pPr>
    </w:p>
    <w:p w14:paraId="5305E51D">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14:paraId="05B7196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01BFF01F">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14:paraId="159A6B0D">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333DBEF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78FC9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954C2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CCDCC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5BCC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B8AF5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E6DA2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975B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DDBFA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E6493B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FDB2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BD629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EBDC2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78EA9A">
      <w:pPr>
        <w:spacing w:line="360" w:lineRule="auto"/>
        <w:ind w:firstLine="480" w:firstLineChars="200"/>
        <w:rPr>
          <w:rFonts w:ascii="宋体" w:hAnsi="宋体" w:eastAsia="宋体" w:cs="Times New Roman"/>
          <w:sz w:val="24"/>
          <w:szCs w:val="20"/>
          <w:u w:val="single"/>
        </w:rPr>
      </w:pPr>
    </w:p>
    <w:p w14:paraId="6564E25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4B9AF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C96AE9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4EDC304">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09D38ED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60AA50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79F1F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2EFDD6A7">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56E23C10">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1ECE178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094CC27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201D9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A3FF312">
            <w:pPr>
              <w:jc w:val="center"/>
              <w:rPr>
                <w:rFonts w:ascii="Times New Roman" w:hAnsi="Times New Roman" w:eastAsia="宋体" w:cs="Times New Roman"/>
                <w:b/>
                <w:sz w:val="24"/>
                <w:szCs w:val="20"/>
              </w:rPr>
            </w:pPr>
          </w:p>
        </w:tc>
        <w:tc>
          <w:tcPr>
            <w:tcW w:w="3449" w:type="dxa"/>
          </w:tcPr>
          <w:p w14:paraId="51577E21">
            <w:pPr>
              <w:jc w:val="center"/>
              <w:rPr>
                <w:rFonts w:ascii="Times New Roman" w:hAnsi="Times New Roman" w:eastAsia="宋体" w:cs="Times New Roman"/>
                <w:b/>
                <w:sz w:val="24"/>
                <w:szCs w:val="20"/>
              </w:rPr>
            </w:pPr>
          </w:p>
        </w:tc>
        <w:tc>
          <w:tcPr>
            <w:tcW w:w="2414" w:type="dxa"/>
          </w:tcPr>
          <w:p w14:paraId="4080635D">
            <w:pPr>
              <w:jc w:val="center"/>
              <w:rPr>
                <w:rFonts w:ascii="Times New Roman" w:hAnsi="Times New Roman" w:eastAsia="宋体" w:cs="Times New Roman"/>
                <w:b/>
                <w:sz w:val="24"/>
                <w:szCs w:val="20"/>
              </w:rPr>
            </w:pPr>
          </w:p>
        </w:tc>
        <w:tc>
          <w:tcPr>
            <w:tcW w:w="1608" w:type="dxa"/>
          </w:tcPr>
          <w:p w14:paraId="3E89D4D1">
            <w:pPr>
              <w:jc w:val="center"/>
              <w:rPr>
                <w:rFonts w:ascii="Times New Roman" w:hAnsi="Times New Roman" w:eastAsia="宋体" w:cs="Times New Roman"/>
                <w:b/>
                <w:sz w:val="24"/>
                <w:szCs w:val="20"/>
              </w:rPr>
            </w:pPr>
          </w:p>
        </w:tc>
      </w:tr>
      <w:tr w14:paraId="0B873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5199FF8">
            <w:pPr>
              <w:jc w:val="center"/>
              <w:rPr>
                <w:rFonts w:ascii="Times New Roman" w:hAnsi="Times New Roman" w:eastAsia="宋体" w:cs="Times New Roman"/>
                <w:b/>
                <w:sz w:val="24"/>
                <w:szCs w:val="20"/>
              </w:rPr>
            </w:pPr>
          </w:p>
        </w:tc>
        <w:tc>
          <w:tcPr>
            <w:tcW w:w="3449" w:type="dxa"/>
          </w:tcPr>
          <w:p w14:paraId="46E38243">
            <w:pPr>
              <w:jc w:val="center"/>
              <w:rPr>
                <w:rFonts w:ascii="Times New Roman" w:hAnsi="Times New Roman" w:eastAsia="宋体" w:cs="Times New Roman"/>
                <w:b/>
                <w:sz w:val="24"/>
                <w:szCs w:val="20"/>
              </w:rPr>
            </w:pPr>
          </w:p>
        </w:tc>
        <w:tc>
          <w:tcPr>
            <w:tcW w:w="2414" w:type="dxa"/>
          </w:tcPr>
          <w:p w14:paraId="526B0F4B">
            <w:pPr>
              <w:jc w:val="center"/>
              <w:rPr>
                <w:rFonts w:ascii="Times New Roman" w:hAnsi="Times New Roman" w:eastAsia="宋体" w:cs="Times New Roman"/>
                <w:b/>
                <w:sz w:val="24"/>
                <w:szCs w:val="20"/>
              </w:rPr>
            </w:pPr>
          </w:p>
        </w:tc>
        <w:tc>
          <w:tcPr>
            <w:tcW w:w="1608" w:type="dxa"/>
          </w:tcPr>
          <w:p w14:paraId="0C90EE59">
            <w:pPr>
              <w:jc w:val="center"/>
              <w:rPr>
                <w:rFonts w:ascii="Times New Roman" w:hAnsi="Times New Roman" w:eastAsia="宋体" w:cs="Times New Roman"/>
                <w:b/>
                <w:sz w:val="24"/>
                <w:szCs w:val="20"/>
              </w:rPr>
            </w:pPr>
          </w:p>
        </w:tc>
      </w:tr>
      <w:tr w14:paraId="01A1A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01FAD20">
            <w:pPr>
              <w:jc w:val="center"/>
              <w:rPr>
                <w:rFonts w:ascii="Times New Roman" w:hAnsi="Times New Roman" w:eastAsia="宋体" w:cs="Times New Roman"/>
                <w:b/>
                <w:sz w:val="24"/>
                <w:szCs w:val="20"/>
              </w:rPr>
            </w:pPr>
          </w:p>
        </w:tc>
        <w:tc>
          <w:tcPr>
            <w:tcW w:w="3449" w:type="dxa"/>
          </w:tcPr>
          <w:p w14:paraId="35D75CFF">
            <w:pPr>
              <w:jc w:val="center"/>
              <w:rPr>
                <w:rFonts w:ascii="Times New Roman" w:hAnsi="Times New Roman" w:eastAsia="宋体" w:cs="Times New Roman"/>
                <w:b/>
                <w:sz w:val="24"/>
                <w:szCs w:val="20"/>
              </w:rPr>
            </w:pPr>
          </w:p>
        </w:tc>
        <w:tc>
          <w:tcPr>
            <w:tcW w:w="2414" w:type="dxa"/>
          </w:tcPr>
          <w:p w14:paraId="0E8B4992">
            <w:pPr>
              <w:jc w:val="center"/>
              <w:rPr>
                <w:rFonts w:ascii="Times New Roman" w:hAnsi="Times New Roman" w:eastAsia="宋体" w:cs="Times New Roman"/>
                <w:b/>
                <w:sz w:val="24"/>
                <w:szCs w:val="20"/>
              </w:rPr>
            </w:pPr>
          </w:p>
        </w:tc>
        <w:tc>
          <w:tcPr>
            <w:tcW w:w="1608" w:type="dxa"/>
          </w:tcPr>
          <w:p w14:paraId="379D5180">
            <w:pPr>
              <w:jc w:val="center"/>
              <w:rPr>
                <w:rFonts w:ascii="Times New Roman" w:hAnsi="Times New Roman" w:eastAsia="宋体" w:cs="Times New Roman"/>
                <w:b/>
                <w:sz w:val="24"/>
                <w:szCs w:val="20"/>
              </w:rPr>
            </w:pPr>
          </w:p>
        </w:tc>
      </w:tr>
      <w:tr w14:paraId="1B5B5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81949A8">
            <w:pPr>
              <w:jc w:val="center"/>
              <w:rPr>
                <w:rFonts w:ascii="Times New Roman" w:hAnsi="Times New Roman" w:eastAsia="宋体" w:cs="Times New Roman"/>
                <w:b/>
                <w:sz w:val="24"/>
                <w:szCs w:val="20"/>
              </w:rPr>
            </w:pPr>
          </w:p>
        </w:tc>
        <w:tc>
          <w:tcPr>
            <w:tcW w:w="3449" w:type="dxa"/>
          </w:tcPr>
          <w:p w14:paraId="6D555542">
            <w:pPr>
              <w:jc w:val="center"/>
              <w:rPr>
                <w:rFonts w:ascii="Times New Roman" w:hAnsi="Times New Roman" w:eastAsia="宋体" w:cs="Times New Roman"/>
                <w:b/>
                <w:sz w:val="24"/>
                <w:szCs w:val="20"/>
              </w:rPr>
            </w:pPr>
          </w:p>
        </w:tc>
        <w:tc>
          <w:tcPr>
            <w:tcW w:w="2414" w:type="dxa"/>
          </w:tcPr>
          <w:p w14:paraId="414AF0A0">
            <w:pPr>
              <w:jc w:val="center"/>
              <w:rPr>
                <w:rFonts w:ascii="Times New Roman" w:hAnsi="Times New Roman" w:eastAsia="宋体" w:cs="Times New Roman"/>
                <w:b/>
                <w:sz w:val="24"/>
                <w:szCs w:val="20"/>
              </w:rPr>
            </w:pPr>
          </w:p>
        </w:tc>
        <w:tc>
          <w:tcPr>
            <w:tcW w:w="1608" w:type="dxa"/>
          </w:tcPr>
          <w:p w14:paraId="09DF69BE">
            <w:pPr>
              <w:jc w:val="center"/>
              <w:rPr>
                <w:rFonts w:ascii="Times New Roman" w:hAnsi="Times New Roman" w:eastAsia="宋体" w:cs="Times New Roman"/>
                <w:b/>
                <w:sz w:val="24"/>
                <w:szCs w:val="20"/>
              </w:rPr>
            </w:pPr>
          </w:p>
        </w:tc>
      </w:tr>
      <w:tr w14:paraId="01E2C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B12850">
            <w:pPr>
              <w:jc w:val="center"/>
              <w:rPr>
                <w:rFonts w:ascii="Times New Roman" w:hAnsi="Times New Roman" w:eastAsia="宋体" w:cs="Times New Roman"/>
                <w:b/>
                <w:sz w:val="24"/>
                <w:szCs w:val="20"/>
              </w:rPr>
            </w:pPr>
          </w:p>
        </w:tc>
        <w:tc>
          <w:tcPr>
            <w:tcW w:w="3449" w:type="dxa"/>
          </w:tcPr>
          <w:p w14:paraId="433E756A">
            <w:pPr>
              <w:jc w:val="center"/>
              <w:rPr>
                <w:rFonts w:ascii="Times New Roman" w:hAnsi="Times New Roman" w:eastAsia="宋体" w:cs="Times New Roman"/>
                <w:b/>
                <w:sz w:val="24"/>
                <w:szCs w:val="20"/>
              </w:rPr>
            </w:pPr>
          </w:p>
        </w:tc>
        <w:tc>
          <w:tcPr>
            <w:tcW w:w="2414" w:type="dxa"/>
          </w:tcPr>
          <w:p w14:paraId="488111AB">
            <w:pPr>
              <w:jc w:val="center"/>
              <w:rPr>
                <w:rFonts w:ascii="Times New Roman" w:hAnsi="Times New Roman" w:eastAsia="宋体" w:cs="Times New Roman"/>
                <w:b/>
                <w:sz w:val="24"/>
                <w:szCs w:val="20"/>
              </w:rPr>
            </w:pPr>
          </w:p>
        </w:tc>
        <w:tc>
          <w:tcPr>
            <w:tcW w:w="1608" w:type="dxa"/>
          </w:tcPr>
          <w:p w14:paraId="0D5BF869">
            <w:pPr>
              <w:jc w:val="center"/>
              <w:rPr>
                <w:rFonts w:ascii="Times New Roman" w:hAnsi="Times New Roman" w:eastAsia="宋体" w:cs="Times New Roman"/>
                <w:b/>
                <w:sz w:val="24"/>
                <w:szCs w:val="20"/>
              </w:rPr>
            </w:pPr>
          </w:p>
        </w:tc>
      </w:tr>
      <w:tr w14:paraId="27EEC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E310825">
            <w:pPr>
              <w:jc w:val="center"/>
              <w:rPr>
                <w:rFonts w:ascii="Times New Roman" w:hAnsi="Times New Roman" w:eastAsia="宋体" w:cs="Times New Roman"/>
                <w:b/>
                <w:sz w:val="24"/>
                <w:szCs w:val="20"/>
              </w:rPr>
            </w:pPr>
          </w:p>
        </w:tc>
        <w:tc>
          <w:tcPr>
            <w:tcW w:w="3449" w:type="dxa"/>
          </w:tcPr>
          <w:p w14:paraId="7DE710A0">
            <w:pPr>
              <w:jc w:val="center"/>
              <w:rPr>
                <w:rFonts w:ascii="Times New Roman" w:hAnsi="Times New Roman" w:eastAsia="宋体" w:cs="Times New Roman"/>
                <w:b/>
                <w:sz w:val="24"/>
                <w:szCs w:val="20"/>
              </w:rPr>
            </w:pPr>
          </w:p>
        </w:tc>
        <w:tc>
          <w:tcPr>
            <w:tcW w:w="2414" w:type="dxa"/>
          </w:tcPr>
          <w:p w14:paraId="2866A345">
            <w:pPr>
              <w:jc w:val="center"/>
              <w:rPr>
                <w:rFonts w:ascii="Times New Roman" w:hAnsi="Times New Roman" w:eastAsia="宋体" w:cs="Times New Roman"/>
                <w:b/>
                <w:sz w:val="24"/>
                <w:szCs w:val="20"/>
              </w:rPr>
            </w:pPr>
          </w:p>
        </w:tc>
        <w:tc>
          <w:tcPr>
            <w:tcW w:w="1608" w:type="dxa"/>
          </w:tcPr>
          <w:p w14:paraId="58820A3B">
            <w:pPr>
              <w:jc w:val="center"/>
              <w:rPr>
                <w:rFonts w:ascii="Times New Roman" w:hAnsi="Times New Roman" w:eastAsia="宋体" w:cs="Times New Roman"/>
                <w:b/>
                <w:sz w:val="24"/>
                <w:szCs w:val="20"/>
              </w:rPr>
            </w:pPr>
          </w:p>
        </w:tc>
      </w:tr>
      <w:tr w14:paraId="4BE72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09AC36D">
            <w:pPr>
              <w:jc w:val="center"/>
              <w:rPr>
                <w:rFonts w:ascii="Times New Roman" w:hAnsi="Times New Roman" w:eastAsia="宋体" w:cs="Times New Roman"/>
                <w:b/>
                <w:sz w:val="24"/>
                <w:szCs w:val="20"/>
              </w:rPr>
            </w:pPr>
          </w:p>
        </w:tc>
        <w:tc>
          <w:tcPr>
            <w:tcW w:w="3449" w:type="dxa"/>
          </w:tcPr>
          <w:p w14:paraId="273CF7CE">
            <w:pPr>
              <w:jc w:val="center"/>
              <w:rPr>
                <w:rFonts w:ascii="Times New Roman" w:hAnsi="Times New Roman" w:eastAsia="宋体" w:cs="Times New Roman"/>
                <w:b/>
                <w:sz w:val="24"/>
                <w:szCs w:val="20"/>
              </w:rPr>
            </w:pPr>
          </w:p>
        </w:tc>
        <w:tc>
          <w:tcPr>
            <w:tcW w:w="2414" w:type="dxa"/>
          </w:tcPr>
          <w:p w14:paraId="6E1D518A">
            <w:pPr>
              <w:jc w:val="center"/>
              <w:rPr>
                <w:rFonts w:ascii="Times New Roman" w:hAnsi="Times New Roman" w:eastAsia="宋体" w:cs="Times New Roman"/>
                <w:b/>
                <w:sz w:val="24"/>
                <w:szCs w:val="20"/>
              </w:rPr>
            </w:pPr>
          </w:p>
        </w:tc>
        <w:tc>
          <w:tcPr>
            <w:tcW w:w="1608" w:type="dxa"/>
          </w:tcPr>
          <w:p w14:paraId="3FC68077">
            <w:pPr>
              <w:jc w:val="center"/>
              <w:rPr>
                <w:rFonts w:ascii="Times New Roman" w:hAnsi="Times New Roman" w:eastAsia="宋体" w:cs="Times New Roman"/>
                <w:b/>
                <w:sz w:val="24"/>
                <w:szCs w:val="20"/>
              </w:rPr>
            </w:pPr>
          </w:p>
        </w:tc>
      </w:tr>
      <w:tr w14:paraId="41095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F21D875">
            <w:pPr>
              <w:jc w:val="center"/>
              <w:rPr>
                <w:rFonts w:ascii="Times New Roman" w:hAnsi="Times New Roman" w:eastAsia="宋体" w:cs="Times New Roman"/>
                <w:b/>
                <w:sz w:val="24"/>
                <w:szCs w:val="20"/>
              </w:rPr>
            </w:pPr>
          </w:p>
        </w:tc>
        <w:tc>
          <w:tcPr>
            <w:tcW w:w="3449" w:type="dxa"/>
          </w:tcPr>
          <w:p w14:paraId="0E59933F">
            <w:pPr>
              <w:jc w:val="center"/>
              <w:rPr>
                <w:rFonts w:ascii="Times New Roman" w:hAnsi="Times New Roman" w:eastAsia="宋体" w:cs="Times New Roman"/>
                <w:b/>
                <w:sz w:val="24"/>
                <w:szCs w:val="20"/>
              </w:rPr>
            </w:pPr>
          </w:p>
        </w:tc>
        <w:tc>
          <w:tcPr>
            <w:tcW w:w="2414" w:type="dxa"/>
          </w:tcPr>
          <w:p w14:paraId="3D4D2A5A">
            <w:pPr>
              <w:jc w:val="center"/>
              <w:rPr>
                <w:rFonts w:ascii="Times New Roman" w:hAnsi="Times New Roman" w:eastAsia="宋体" w:cs="Times New Roman"/>
                <w:b/>
                <w:sz w:val="24"/>
                <w:szCs w:val="20"/>
              </w:rPr>
            </w:pPr>
          </w:p>
        </w:tc>
        <w:tc>
          <w:tcPr>
            <w:tcW w:w="1608" w:type="dxa"/>
          </w:tcPr>
          <w:p w14:paraId="6E57EC82">
            <w:pPr>
              <w:jc w:val="center"/>
              <w:rPr>
                <w:rFonts w:ascii="Times New Roman" w:hAnsi="Times New Roman" w:eastAsia="宋体" w:cs="Times New Roman"/>
                <w:b/>
                <w:sz w:val="24"/>
                <w:szCs w:val="20"/>
              </w:rPr>
            </w:pPr>
          </w:p>
        </w:tc>
      </w:tr>
      <w:tr w14:paraId="223D6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D28988C">
            <w:pPr>
              <w:jc w:val="center"/>
              <w:rPr>
                <w:rFonts w:ascii="Times New Roman" w:hAnsi="Times New Roman" w:eastAsia="宋体" w:cs="Times New Roman"/>
                <w:b/>
                <w:sz w:val="24"/>
                <w:szCs w:val="20"/>
              </w:rPr>
            </w:pPr>
          </w:p>
        </w:tc>
        <w:tc>
          <w:tcPr>
            <w:tcW w:w="3449" w:type="dxa"/>
          </w:tcPr>
          <w:p w14:paraId="72D26CBC">
            <w:pPr>
              <w:jc w:val="center"/>
              <w:rPr>
                <w:rFonts w:ascii="Times New Roman" w:hAnsi="Times New Roman" w:eastAsia="宋体" w:cs="Times New Roman"/>
                <w:b/>
                <w:sz w:val="24"/>
                <w:szCs w:val="20"/>
              </w:rPr>
            </w:pPr>
          </w:p>
        </w:tc>
        <w:tc>
          <w:tcPr>
            <w:tcW w:w="2414" w:type="dxa"/>
          </w:tcPr>
          <w:p w14:paraId="5A4E4F75">
            <w:pPr>
              <w:jc w:val="center"/>
              <w:rPr>
                <w:rFonts w:ascii="Times New Roman" w:hAnsi="Times New Roman" w:eastAsia="宋体" w:cs="Times New Roman"/>
                <w:b/>
                <w:sz w:val="24"/>
                <w:szCs w:val="20"/>
              </w:rPr>
            </w:pPr>
          </w:p>
        </w:tc>
        <w:tc>
          <w:tcPr>
            <w:tcW w:w="1608" w:type="dxa"/>
          </w:tcPr>
          <w:p w14:paraId="10C4BEE3">
            <w:pPr>
              <w:jc w:val="center"/>
              <w:rPr>
                <w:rFonts w:ascii="Times New Roman" w:hAnsi="Times New Roman" w:eastAsia="宋体" w:cs="Times New Roman"/>
                <w:b/>
                <w:sz w:val="24"/>
                <w:szCs w:val="20"/>
              </w:rPr>
            </w:pPr>
          </w:p>
        </w:tc>
      </w:tr>
      <w:tr w14:paraId="5A660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21B1AF3">
            <w:pPr>
              <w:jc w:val="center"/>
              <w:rPr>
                <w:rFonts w:ascii="Times New Roman" w:hAnsi="Times New Roman" w:eastAsia="宋体" w:cs="Times New Roman"/>
                <w:b/>
                <w:sz w:val="24"/>
                <w:szCs w:val="20"/>
              </w:rPr>
            </w:pPr>
          </w:p>
        </w:tc>
        <w:tc>
          <w:tcPr>
            <w:tcW w:w="3449" w:type="dxa"/>
          </w:tcPr>
          <w:p w14:paraId="3EF44C75">
            <w:pPr>
              <w:jc w:val="center"/>
              <w:rPr>
                <w:rFonts w:ascii="Times New Roman" w:hAnsi="Times New Roman" w:eastAsia="宋体" w:cs="Times New Roman"/>
                <w:b/>
                <w:sz w:val="24"/>
                <w:szCs w:val="20"/>
              </w:rPr>
            </w:pPr>
          </w:p>
        </w:tc>
        <w:tc>
          <w:tcPr>
            <w:tcW w:w="2414" w:type="dxa"/>
          </w:tcPr>
          <w:p w14:paraId="24DDC060">
            <w:pPr>
              <w:jc w:val="center"/>
              <w:rPr>
                <w:rFonts w:ascii="Times New Roman" w:hAnsi="Times New Roman" w:eastAsia="宋体" w:cs="Times New Roman"/>
                <w:b/>
                <w:sz w:val="24"/>
                <w:szCs w:val="20"/>
              </w:rPr>
            </w:pPr>
          </w:p>
        </w:tc>
        <w:tc>
          <w:tcPr>
            <w:tcW w:w="1608" w:type="dxa"/>
          </w:tcPr>
          <w:p w14:paraId="0145012A">
            <w:pPr>
              <w:jc w:val="center"/>
              <w:rPr>
                <w:rFonts w:ascii="Times New Roman" w:hAnsi="Times New Roman" w:eastAsia="宋体" w:cs="Times New Roman"/>
                <w:b/>
                <w:sz w:val="24"/>
                <w:szCs w:val="20"/>
              </w:rPr>
            </w:pPr>
          </w:p>
        </w:tc>
      </w:tr>
      <w:tr w14:paraId="411B8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3EAE66">
            <w:pPr>
              <w:jc w:val="center"/>
              <w:rPr>
                <w:rFonts w:ascii="Times New Roman" w:hAnsi="Times New Roman" w:eastAsia="宋体" w:cs="Times New Roman"/>
                <w:b/>
                <w:sz w:val="24"/>
                <w:szCs w:val="20"/>
              </w:rPr>
            </w:pPr>
          </w:p>
        </w:tc>
        <w:tc>
          <w:tcPr>
            <w:tcW w:w="3449" w:type="dxa"/>
          </w:tcPr>
          <w:p w14:paraId="0942FB87">
            <w:pPr>
              <w:jc w:val="center"/>
              <w:rPr>
                <w:rFonts w:ascii="Times New Roman" w:hAnsi="Times New Roman" w:eastAsia="宋体" w:cs="Times New Roman"/>
                <w:b/>
                <w:sz w:val="24"/>
                <w:szCs w:val="20"/>
              </w:rPr>
            </w:pPr>
          </w:p>
        </w:tc>
        <w:tc>
          <w:tcPr>
            <w:tcW w:w="2414" w:type="dxa"/>
          </w:tcPr>
          <w:p w14:paraId="33F088DC">
            <w:pPr>
              <w:jc w:val="center"/>
              <w:rPr>
                <w:rFonts w:ascii="Times New Roman" w:hAnsi="Times New Roman" w:eastAsia="宋体" w:cs="Times New Roman"/>
                <w:b/>
                <w:sz w:val="24"/>
                <w:szCs w:val="20"/>
              </w:rPr>
            </w:pPr>
          </w:p>
        </w:tc>
        <w:tc>
          <w:tcPr>
            <w:tcW w:w="1608" w:type="dxa"/>
          </w:tcPr>
          <w:p w14:paraId="3D186BF9">
            <w:pPr>
              <w:jc w:val="center"/>
              <w:rPr>
                <w:rFonts w:ascii="Times New Roman" w:hAnsi="Times New Roman" w:eastAsia="宋体" w:cs="Times New Roman"/>
                <w:b/>
                <w:sz w:val="24"/>
                <w:szCs w:val="20"/>
              </w:rPr>
            </w:pPr>
          </w:p>
        </w:tc>
      </w:tr>
      <w:tr w14:paraId="5FE58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A5132BD">
            <w:pPr>
              <w:jc w:val="center"/>
              <w:rPr>
                <w:rFonts w:ascii="Times New Roman" w:hAnsi="Times New Roman" w:eastAsia="宋体" w:cs="Times New Roman"/>
                <w:b/>
                <w:sz w:val="24"/>
                <w:szCs w:val="20"/>
              </w:rPr>
            </w:pPr>
          </w:p>
        </w:tc>
        <w:tc>
          <w:tcPr>
            <w:tcW w:w="3449" w:type="dxa"/>
          </w:tcPr>
          <w:p w14:paraId="3B222B23">
            <w:pPr>
              <w:jc w:val="center"/>
              <w:rPr>
                <w:rFonts w:ascii="Times New Roman" w:hAnsi="Times New Roman" w:eastAsia="宋体" w:cs="Times New Roman"/>
                <w:b/>
                <w:sz w:val="24"/>
                <w:szCs w:val="20"/>
              </w:rPr>
            </w:pPr>
          </w:p>
        </w:tc>
        <w:tc>
          <w:tcPr>
            <w:tcW w:w="2414" w:type="dxa"/>
          </w:tcPr>
          <w:p w14:paraId="76AE2433">
            <w:pPr>
              <w:jc w:val="center"/>
              <w:rPr>
                <w:rFonts w:ascii="Times New Roman" w:hAnsi="Times New Roman" w:eastAsia="宋体" w:cs="Times New Roman"/>
                <w:b/>
                <w:sz w:val="24"/>
                <w:szCs w:val="20"/>
              </w:rPr>
            </w:pPr>
          </w:p>
        </w:tc>
        <w:tc>
          <w:tcPr>
            <w:tcW w:w="1608" w:type="dxa"/>
          </w:tcPr>
          <w:p w14:paraId="51E5FD75">
            <w:pPr>
              <w:jc w:val="center"/>
              <w:rPr>
                <w:rFonts w:ascii="Times New Roman" w:hAnsi="Times New Roman" w:eastAsia="宋体" w:cs="Times New Roman"/>
                <w:b/>
                <w:sz w:val="24"/>
                <w:szCs w:val="20"/>
              </w:rPr>
            </w:pPr>
          </w:p>
        </w:tc>
      </w:tr>
      <w:tr w14:paraId="2099F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55F11C9">
            <w:pPr>
              <w:jc w:val="center"/>
              <w:rPr>
                <w:rFonts w:ascii="Times New Roman" w:hAnsi="Times New Roman" w:eastAsia="宋体" w:cs="Times New Roman"/>
                <w:b/>
                <w:sz w:val="24"/>
                <w:szCs w:val="20"/>
              </w:rPr>
            </w:pPr>
          </w:p>
        </w:tc>
        <w:tc>
          <w:tcPr>
            <w:tcW w:w="3449" w:type="dxa"/>
          </w:tcPr>
          <w:p w14:paraId="0730B534">
            <w:pPr>
              <w:jc w:val="center"/>
              <w:rPr>
                <w:rFonts w:ascii="Times New Roman" w:hAnsi="Times New Roman" w:eastAsia="宋体" w:cs="Times New Roman"/>
                <w:b/>
                <w:sz w:val="24"/>
                <w:szCs w:val="20"/>
              </w:rPr>
            </w:pPr>
          </w:p>
        </w:tc>
        <w:tc>
          <w:tcPr>
            <w:tcW w:w="2414" w:type="dxa"/>
          </w:tcPr>
          <w:p w14:paraId="72462CCF">
            <w:pPr>
              <w:jc w:val="center"/>
              <w:rPr>
                <w:rFonts w:ascii="Times New Roman" w:hAnsi="Times New Roman" w:eastAsia="宋体" w:cs="Times New Roman"/>
                <w:b/>
                <w:sz w:val="24"/>
                <w:szCs w:val="20"/>
              </w:rPr>
            </w:pPr>
          </w:p>
        </w:tc>
        <w:tc>
          <w:tcPr>
            <w:tcW w:w="1608" w:type="dxa"/>
          </w:tcPr>
          <w:p w14:paraId="0E0AC55A">
            <w:pPr>
              <w:jc w:val="center"/>
              <w:rPr>
                <w:rFonts w:ascii="Times New Roman" w:hAnsi="Times New Roman" w:eastAsia="宋体" w:cs="Times New Roman"/>
                <w:b/>
                <w:sz w:val="24"/>
                <w:szCs w:val="20"/>
              </w:rPr>
            </w:pPr>
          </w:p>
        </w:tc>
      </w:tr>
      <w:tr w14:paraId="44557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BC2050B">
            <w:pPr>
              <w:jc w:val="center"/>
              <w:rPr>
                <w:rFonts w:ascii="Times New Roman" w:hAnsi="Times New Roman" w:eastAsia="宋体" w:cs="Times New Roman"/>
                <w:b/>
                <w:sz w:val="24"/>
                <w:szCs w:val="20"/>
              </w:rPr>
            </w:pPr>
          </w:p>
        </w:tc>
        <w:tc>
          <w:tcPr>
            <w:tcW w:w="3449" w:type="dxa"/>
          </w:tcPr>
          <w:p w14:paraId="7A8D7B4A">
            <w:pPr>
              <w:jc w:val="center"/>
              <w:rPr>
                <w:rFonts w:ascii="Times New Roman" w:hAnsi="Times New Roman" w:eastAsia="宋体" w:cs="Times New Roman"/>
                <w:b/>
                <w:sz w:val="24"/>
                <w:szCs w:val="20"/>
              </w:rPr>
            </w:pPr>
          </w:p>
        </w:tc>
        <w:tc>
          <w:tcPr>
            <w:tcW w:w="2414" w:type="dxa"/>
          </w:tcPr>
          <w:p w14:paraId="7B39E45A">
            <w:pPr>
              <w:jc w:val="center"/>
              <w:rPr>
                <w:rFonts w:ascii="Times New Roman" w:hAnsi="Times New Roman" w:eastAsia="宋体" w:cs="Times New Roman"/>
                <w:b/>
                <w:sz w:val="24"/>
                <w:szCs w:val="20"/>
              </w:rPr>
            </w:pPr>
          </w:p>
        </w:tc>
        <w:tc>
          <w:tcPr>
            <w:tcW w:w="1608" w:type="dxa"/>
          </w:tcPr>
          <w:p w14:paraId="56A739F9">
            <w:pPr>
              <w:jc w:val="center"/>
              <w:rPr>
                <w:rFonts w:ascii="Times New Roman" w:hAnsi="Times New Roman" w:eastAsia="宋体" w:cs="Times New Roman"/>
                <w:b/>
                <w:sz w:val="24"/>
                <w:szCs w:val="20"/>
              </w:rPr>
            </w:pPr>
          </w:p>
        </w:tc>
      </w:tr>
    </w:tbl>
    <w:p w14:paraId="0D3E252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74A7A74">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6292790">
      <w:pPr>
        <w:rPr>
          <w:rFonts w:ascii="宋体" w:hAnsi="Calibri" w:eastAsia="宋体" w:cs="宋体"/>
          <w:b/>
          <w:bCs/>
          <w:color w:val="000000"/>
          <w:sz w:val="28"/>
          <w:szCs w:val="20"/>
        </w:rPr>
      </w:pPr>
    </w:p>
    <w:p w14:paraId="5A31FE3C">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0A70889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797BBD55">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4531369C">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14:paraId="048E19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2D99684D">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1C44BDD5">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60A2F7B7">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14:paraId="6B383232">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14:paraId="58EC079B">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7116B3B0">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14:paraId="7694B868">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03766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26ABA3D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48D7C46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745E8F9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14:paraId="2EA78F3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14:paraId="12191209">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14:paraId="23AC57B0">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14:paraId="33E462F8">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07C5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DF58143">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1</w:t>
            </w:r>
          </w:p>
        </w:tc>
        <w:tc>
          <w:tcPr>
            <w:tcW w:w="2238" w:type="dxa"/>
            <w:vAlign w:val="center"/>
          </w:tcPr>
          <w:p w14:paraId="6C81878E">
            <w:pPr>
              <w:spacing w:beforeLines="0" w:afterLines="0" w:line="360" w:lineRule="auto"/>
              <w:jc w:val="center"/>
              <w:rPr>
                <w:rFonts w:hint="eastAsia" w:ascii="宋体" w:hAnsi="宋体" w:eastAsia="宋体" w:cstheme="minorBidi"/>
                <w:b w:val="0"/>
                <w:bCs/>
                <w:kern w:val="2"/>
                <w:sz w:val="24"/>
                <w:szCs w:val="24"/>
                <w:lang w:val="en-US" w:eastAsia="zh-CN" w:bidi="ar-SA"/>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T</w:t>
            </w:r>
            <w:r>
              <w:rPr>
                <w:rFonts w:hint="eastAsia" w:ascii="宋体" w:hAnsi="宋体" w:eastAsia="宋体" w:cs="宋体"/>
                <w:color w:val="auto"/>
                <w:sz w:val="24"/>
                <w:szCs w:val="24"/>
                <w:highlight w:val="none"/>
              </w:rPr>
              <w:t>单梁欧式行车</w:t>
            </w:r>
          </w:p>
        </w:tc>
        <w:tc>
          <w:tcPr>
            <w:tcW w:w="2239" w:type="dxa"/>
            <w:vAlign w:val="center"/>
          </w:tcPr>
          <w:p w14:paraId="557311B2">
            <w:pPr>
              <w:spacing w:beforeLines="0" w:afterLines="0" w:line="360" w:lineRule="auto"/>
              <w:jc w:val="center"/>
              <w:rPr>
                <w:rFonts w:ascii="Arial"/>
                <w:sz w:val="24"/>
                <w:szCs w:val="24"/>
              </w:rPr>
            </w:pPr>
            <w:r>
              <w:rPr>
                <w:rFonts w:hint="eastAsia" w:ascii="宋体" w:hAnsi="宋体" w:eastAsia="宋体" w:cs="宋体"/>
                <w:color w:val="auto"/>
                <w:sz w:val="24"/>
                <w:szCs w:val="24"/>
                <w:highlight w:val="none"/>
                <w:lang w:val="en-US" w:eastAsia="zh-CN"/>
              </w:rPr>
              <w:t>Gn=10t、So=9.7m、Lo=11m、A5</w:t>
            </w:r>
          </w:p>
        </w:tc>
        <w:tc>
          <w:tcPr>
            <w:tcW w:w="1335" w:type="dxa"/>
            <w:vAlign w:val="center"/>
          </w:tcPr>
          <w:p w14:paraId="426115FA">
            <w:pPr>
              <w:spacing w:line="240" w:lineRule="auto"/>
              <w:jc w:val="center"/>
              <w:textAlignment w:val="center"/>
              <w:rPr>
                <w:rFonts w:hint="eastAsia" w:ascii="Arial" w:eastAsiaTheme="minorEastAsia"/>
                <w:sz w:val="24"/>
                <w:szCs w:val="24"/>
                <w:lang w:eastAsia="zh-CN"/>
              </w:rPr>
            </w:pPr>
            <w:r>
              <w:rPr>
                <w:rFonts w:hint="eastAsia" w:ascii="宋体" w:hAnsi="宋体" w:eastAsia="宋体" w:cs="宋体"/>
                <w:sz w:val="24"/>
                <w:szCs w:val="24"/>
                <w:highlight w:val="none"/>
                <w:lang w:val="en-US" w:eastAsia="zh-CN"/>
              </w:rPr>
              <w:t>套</w:t>
            </w:r>
          </w:p>
        </w:tc>
        <w:tc>
          <w:tcPr>
            <w:tcW w:w="1824" w:type="dxa"/>
            <w:vAlign w:val="center"/>
          </w:tcPr>
          <w:p w14:paraId="4DA104BE">
            <w:pPr>
              <w:jc w:val="center"/>
              <w:rPr>
                <w:rFonts w:ascii="Arial"/>
                <w:sz w:val="24"/>
                <w:szCs w:val="24"/>
              </w:rPr>
            </w:pPr>
            <w:r>
              <w:rPr>
                <w:rFonts w:hint="eastAsia" w:ascii="宋体" w:hAnsi="宋体" w:eastAsia="宋体" w:cs="宋体"/>
                <w:kern w:val="2"/>
                <w:sz w:val="24"/>
                <w:szCs w:val="24"/>
                <w:highlight w:val="none"/>
                <w:lang w:val="en-US" w:eastAsia="zh-CN" w:bidi="ar-SA"/>
              </w:rPr>
              <w:t>1</w:t>
            </w:r>
          </w:p>
        </w:tc>
        <w:tc>
          <w:tcPr>
            <w:tcW w:w="2362" w:type="dxa"/>
            <w:tcBorders>
              <w:left w:val="single" w:color="000000" w:sz="4" w:space="0"/>
            </w:tcBorders>
            <w:vAlign w:val="center"/>
          </w:tcPr>
          <w:p w14:paraId="50CBDCA1">
            <w:pPr>
              <w:spacing w:line="240" w:lineRule="auto"/>
              <w:jc w:val="center"/>
              <w:rPr>
                <w:rFonts w:ascii="Arial"/>
                <w:sz w:val="24"/>
                <w:szCs w:val="24"/>
              </w:rPr>
            </w:pPr>
          </w:p>
        </w:tc>
        <w:tc>
          <w:tcPr>
            <w:tcW w:w="1355" w:type="dxa"/>
          </w:tcPr>
          <w:p w14:paraId="1907C606">
            <w:pPr>
              <w:spacing w:line="240" w:lineRule="auto"/>
              <w:rPr>
                <w:rFonts w:ascii="Arial"/>
                <w:sz w:val="24"/>
                <w:szCs w:val="24"/>
              </w:rPr>
            </w:pPr>
            <w:r>
              <w:rPr>
                <w:rFonts w:hint="eastAsia" w:ascii="宋体" w:hAnsi="宋体" w:eastAsia="宋体"/>
                <w:b/>
              </w:rPr>
              <w:t>含滑线</w:t>
            </w:r>
            <w:r>
              <w:rPr>
                <w:rFonts w:hint="eastAsia" w:ascii="宋体" w:hAnsi="宋体" w:eastAsia="宋体"/>
                <w:b/>
                <w:lang w:val="en-US" w:eastAsia="zh-CN"/>
              </w:rPr>
              <w:t>11</w:t>
            </w:r>
            <w:r>
              <w:rPr>
                <w:rFonts w:hint="eastAsia" w:ascii="宋体" w:hAnsi="宋体" w:eastAsia="宋体"/>
                <w:b/>
                <w:lang w:eastAsia="zh-CN"/>
              </w:rPr>
              <w:t>m</w:t>
            </w:r>
            <w:r>
              <w:rPr>
                <w:rFonts w:hint="eastAsia" w:ascii="宋体" w:hAnsi="宋体" w:eastAsia="宋体"/>
                <w:b/>
              </w:rPr>
              <w:t>，轨道</w:t>
            </w:r>
            <w:r>
              <w:rPr>
                <w:rFonts w:hint="eastAsia" w:ascii="宋体" w:hAnsi="宋体" w:eastAsia="宋体"/>
                <w:b/>
                <w:lang w:val="en-US" w:eastAsia="zh-CN"/>
              </w:rPr>
              <w:t>9.4</w:t>
            </w:r>
            <w:r>
              <w:rPr>
                <w:rFonts w:hint="eastAsia" w:ascii="宋体" w:hAnsi="宋体" w:eastAsia="宋体"/>
                <w:b/>
                <w:lang w:eastAsia="zh-CN"/>
              </w:rPr>
              <w:t>m</w:t>
            </w:r>
            <w:r>
              <w:rPr>
                <w:rFonts w:hint="eastAsia" w:ascii="宋体" w:hAnsi="宋体" w:eastAsia="宋体"/>
                <w:b/>
              </w:rPr>
              <w:t>，配套土建基础、行车框架、钢结构框架改造</w:t>
            </w:r>
            <w:r>
              <w:rPr>
                <w:rFonts w:hint="eastAsia" w:ascii="宋体" w:hAnsi="宋体" w:eastAsia="宋体"/>
                <w:b/>
                <w:lang w:val="en-US" w:eastAsia="zh-CN"/>
              </w:rPr>
              <w:t>等</w:t>
            </w:r>
          </w:p>
        </w:tc>
      </w:tr>
      <w:tr w14:paraId="3A5AC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1118846">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p>
        </w:tc>
        <w:tc>
          <w:tcPr>
            <w:tcW w:w="2238" w:type="dxa"/>
            <w:vAlign w:val="center"/>
          </w:tcPr>
          <w:p w14:paraId="17862722">
            <w:pPr>
              <w:spacing w:beforeLines="0" w:afterLines="0" w:line="360" w:lineRule="auto"/>
              <w:jc w:val="both"/>
              <w:rPr>
                <w:rFonts w:hint="eastAsia" w:ascii="宋体" w:hAnsi="宋体" w:eastAsia="宋体" w:cstheme="minorBidi"/>
                <w:b w:val="0"/>
                <w:bCs/>
                <w:kern w:val="2"/>
                <w:sz w:val="24"/>
                <w:szCs w:val="24"/>
                <w:lang w:val="en-US" w:eastAsia="zh-CN" w:bidi="ar-SA"/>
              </w:rPr>
            </w:pPr>
          </w:p>
        </w:tc>
        <w:tc>
          <w:tcPr>
            <w:tcW w:w="2239" w:type="dxa"/>
            <w:vAlign w:val="center"/>
          </w:tcPr>
          <w:p w14:paraId="4962F460">
            <w:pPr>
              <w:spacing w:beforeLines="0" w:afterLines="0" w:line="360" w:lineRule="auto"/>
              <w:jc w:val="center"/>
              <w:rPr>
                <w:rFonts w:ascii="Arial"/>
                <w:sz w:val="24"/>
                <w:szCs w:val="24"/>
              </w:rPr>
            </w:pPr>
          </w:p>
        </w:tc>
        <w:tc>
          <w:tcPr>
            <w:tcW w:w="1335" w:type="dxa"/>
            <w:vAlign w:val="center"/>
          </w:tcPr>
          <w:p w14:paraId="643DD1A1">
            <w:pPr>
              <w:spacing w:line="240" w:lineRule="auto"/>
              <w:jc w:val="center"/>
              <w:textAlignment w:val="center"/>
              <w:rPr>
                <w:rFonts w:hint="eastAsia" w:ascii="Arial" w:eastAsiaTheme="minorEastAsia"/>
                <w:sz w:val="24"/>
                <w:szCs w:val="24"/>
                <w:lang w:eastAsia="zh-CN"/>
              </w:rPr>
            </w:pPr>
          </w:p>
        </w:tc>
        <w:tc>
          <w:tcPr>
            <w:tcW w:w="1824" w:type="dxa"/>
            <w:vAlign w:val="center"/>
          </w:tcPr>
          <w:p w14:paraId="30C76DD8">
            <w:pPr>
              <w:jc w:val="center"/>
              <w:rPr>
                <w:rFonts w:ascii="Arial"/>
                <w:sz w:val="24"/>
                <w:szCs w:val="24"/>
              </w:rPr>
            </w:pPr>
          </w:p>
        </w:tc>
        <w:tc>
          <w:tcPr>
            <w:tcW w:w="2362" w:type="dxa"/>
            <w:tcBorders>
              <w:left w:val="single" w:color="000000" w:sz="4" w:space="0"/>
            </w:tcBorders>
            <w:vAlign w:val="center"/>
          </w:tcPr>
          <w:p w14:paraId="6CF4D837">
            <w:pPr>
              <w:spacing w:line="240" w:lineRule="auto"/>
              <w:jc w:val="center"/>
              <w:rPr>
                <w:rFonts w:ascii="Arial"/>
                <w:sz w:val="24"/>
                <w:szCs w:val="24"/>
              </w:rPr>
            </w:pPr>
          </w:p>
        </w:tc>
        <w:tc>
          <w:tcPr>
            <w:tcW w:w="1355" w:type="dxa"/>
          </w:tcPr>
          <w:p w14:paraId="2B7C96EA">
            <w:pPr>
              <w:spacing w:line="240" w:lineRule="auto"/>
              <w:rPr>
                <w:rFonts w:ascii="Arial"/>
                <w:sz w:val="24"/>
                <w:szCs w:val="24"/>
              </w:rPr>
            </w:pPr>
          </w:p>
        </w:tc>
      </w:tr>
      <w:tr w14:paraId="21EA1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37B87B3">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tcPr>
          <w:p w14:paraId="6F69B86A">
            <w:pPr>
              <w:rPr>
                <w:rFonts w:ascii="Arial"/>
              </w:rPr>
            </w:pPr>
            <w:r>
              <w:rPr>
                <w:rFonts w:hint="eastAsia" w:ascii="宋体" w:hAnsi="宋体" w:eastAsia="宋体" w:cs="宋体"/>
              </w:rPr>
              <w:t>以上投标设备不足之处请往下添加序号自行补充</w:t>
            </w:r>
          </w:p>
        </w:tc>
        <w:tc>
          <w:tcPr>
            <w:tcW w:w="2239" w:type="dxa"/>
          </w:tcPr>
          <w:p w14:paraId="057EB69E">
            <w:pPr>
              <w:rPr>
                <w:rFonts w:ascii="Arial"/>
              </w:rPr>
            </w:pPr>
          </w:p>
        </w:tc>
        <w:tc>
          <w:tcPr>
            <w:tcW w:w="1335" w:type="dxa"/>
          </w:tcPr>
          <w:p w14:paraId="0419ED10">
            <w:pPr>
              <w:rPr>
                <w:rFonts w:ascii="Arial"/>
              </w:rPr>
            </w:pPr>
          </w:p>
        </w:tc>
        <w:tc>
          <w:tcPr>
            <w:tcW w:w="1824" w:type="dxa"/>
          </w:tcPr>
          <w:p w14:paraId="22162555">
            <w:pPr>
              <w:rPr>
                <w:rFonts w:ascii="Arial"/>
              </w:rPr>
            </w:pPr>
          </w:p>
        </w:tc>
        <w:tc>
          <w:tcPr>
            <w:tcW w:w="2362" w:type="dxa"/>
            <w:tcBorders>
              <w:left w:val="single" w:color="000000" w:sz="4" w:space="0"/>
            </w:tcBorders>
          </w:tcPr>
          <w:p w14:paraId="7BC7A014">
            <w:pPr>
              <w:rPr>
                <w:rFonts w:ascii="Arial"/>
              </w:rPr>
            </w:pPr>
          </w:p>
        </w:tc>
        <w:tc>
          <w:tcPr>
            <w:tcW w:w="1355" w:type="dxa"/>
          </w:tcPr>
          <w:p w14:paraId="379E7341">
            <w:pPr>
              <w:rPr>
                <w:rFonts w:ascii="Arial"/>
              </w:rPr>
            </w:pPr>
          </w:p>
        </w:tc>
      </w:tr>
    </w:tbl>
    <w:p w14:paraId="75682426">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40EEC7E3">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317A5754">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10CEB422">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070C5872">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4734412A">
      <w:pPr>
        <w:spacing w:before="78" w:line="219" w:lineRule="auto"/>
        <w:ind w:left="431"/>
        <w:rPr>
          <w:rFonts w:hint="eastAsia" w:ascii="宋体" w:hAnsi="宋体" w:eastAsia="宋体" w:cs="宋体"/>
          <w:b w:val="0"/>
          <w:bCs w:val="0"/>
          <w:spacing w:val="-6"/>
          <w:szCs w:val="21"/>
          <w:lang w:val="en-US" w:eastAsia="zh-CN"/>
        </w:rPr>
      </w:pPr>
    </w:p>
    <w:p w14:paraId="4E39D435">
      <w:pPr>
        <w:spacing w:line="105" w:lineRule="exact"/>
      </w:pPr>
    </w:p>
    <w:p w14:paraId="52207A34">
      <w:pPr>
        <w:sectPr>
          <w:footerReference r:id="rId28" w:type="default"/>
          <w:pgSz w:w="16841" w:h="11907" w:orient="landscape"/>
          <w:pgMar w:top="400" w:right="1387" w:bottom="1168" w:left="1473" w:header="0" w:footer="990" w:gutter="0"/>
          <w:cols w:equalWidth="0" w:num="1">
            <w:col w:w="13980"/>
          </w:cols>
        </w:sectPr>
      </w:pPr>
    </w:p>
    <w:p w14:paraId="33F83833">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3026B0A4">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35A958ED">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718473E8">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58C4932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14:paraId="6A2A9FD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42C34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785EEF4">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F4732AB">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30CD770">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2C00D863">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4A7CD849">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311389E">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329DCF77">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7FB4488F">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BD07D24">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223AB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AF829D">
            <w:pPr>
              <w:ind w:left="420" w:hanging="420"/>
              <w:rPr>
                <w:rFonts w:ascii="宋体" w:hAnsi="Times New Roman" w:eastAsia="宋体" w:cs="Times New Roman"/>
                <w:b/>
                <w:szCs w:val="20"/>
              </w:rPr>
            </w:pPr>
          </w:p>
        </w:tc>
        <w:tc>
          <w:tcPr>
            <w:tcW w:w="2082" w:type="dxa"/>
          </w:tcPr>
          <w:p w14:paraId="67B0F78E">
            <w:pPr>
              <w:ind w:left="420" w:hanging="420"/>
              <w:rPr>
                <w:rFonts w:ascii="宋体" w:hAnsi="Times New Roman" w:eastAsia="宋体" w:cs="Times New Roman"/>
                <w:b/>
                <w:szCs w:val="20"/>
              </w:rPr>
            </w:pPr>
          </w:p>
        </w:tc>
        <w:tc>
          <w:tcPr>
            <w:tcW w:w="1355" w:type="dxa"/>
          </w:tcPr>
          <w:p w14:paraId="0D1826EF">
            <w:pPr>
              <w:ind w:left="420" w:hanging="420"/>
              <w:rPr>
                <w:rFonts w:ascii="宋体" w:hAnsi="Times New Roman" w:eastAsia="宋体" w:cs="Times New Roman"/>
                <w:b/>
                <w:szCs w:val="20"/>
              </w:rPr>
            </w:pPr>
          </w:p>
        </w:tc>
        <w:tc>
          <w:tcPr>
            <w:tcW w:w="826" w:type="dxa"/>
          </w:tcPr>
          <w:p w14:paraId="4C868F45">
            <w:pPr>
              <w:ind w:left="420" w:hanging="420"/>
              <w:rPr>
                <w:rFonts w:ascii="宋体" w:hAnsi="Times New Roman" w:eastAsia="宋体" w:cs="Times New Roman"/>
                <w:b/>
                <w:szCs w:val="20"/>
              </w:rPr>
            </w:pPr>
          </w:p>
        </w:tc>
        <w:tc>
          <w:tcPr>
            <w:tcW w:w="1320" w:type="dxa"/>
          </w:tcPr>
          <w:p w14:paraId="65F42E35">
            <w:pPr>
              <w:ind w:left="420" w:hanging="420"/>
              <w:rPr>
                <w:rFonts w:ascii="宋体" w:hAnsi="Times New Roman" w:eastAsia="宋体" w:cs="Times New Roman"/>
                <w:b/>
                <w:szCs w:val="20"/>
              </w:rPr>
            </w:pPr>
          </w:p>
        </w:tc>
        <w:tc>
          <w:tcPr>
            <w:tcW w:w="1023" w:type="dxa"/>
          </w:tcPr>
          <w:p w14:paraId="6DA6050E">
            <w:pPr>
              <w:ind w:left="420" w:hanging="420"/>
              <w:rPr>
                <w:rFonts w:ascii="宋体" w:hAnsi="Times New Roman" w:eastAsia="宋体" w:cs="Times New Roman"/>
                <w:b/>
                <w:szCs w:val="20"/>
              </w:rPr>
            </w:pPr>
          </w:p>
        </w:tc>
        <w:tc>
          <w:tcPr>
            <w:tcW w:w="1590" w:type="dxa"/>
          </w:tcPr>
          <w:p w14:paraId="53CE0425">
            <w:pPr>
              <w:ind w:left="420" w:hanging="420"/>
              <w:rPr>
                <w:rFonts w:ascii="宋体" w:hAnsi="Times New Roman" w:eastAsia="宋体" w:cs="Times New Roman"/>
                <w:b/>
                <w:szCs w:val="20"/>
              </w:rPr>
            </w:pPr>
          </w:p>
        </w:tc>
      </w:tr>
      <w:tr w14:paraId="6E40C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A417D72">
            <w:pPr>
              <w:ind w:left="420" w:hanging="420"/>
              <w:rPr>
                <w:rFonts w:ascii="宋体" w:hAnsi="Times New Roman" w:eastAsia="宋体" w:cs="Times New Roman"/>
                <w:b/>
                <w:szCs w:val="20"/>
              </w:rPr>
            </w:pPr>
          </w:p>
        </w:tc>
        <w:tc>
          <w:tcPr>
            <w:tcW w:w="2082" w:type="dxa"/>
          </w:tcPr>
          <w:p w14:paraId="4FE4CD22">
            <w:pPr>
              <w:ind w:left="420" w:hanging="420"/>
              <w:rPr>
                <w:rFonts w:ascii="宋体" w:hAnsi="Times New Roman" w:eastAsia="宋体" w:cs="Times New Roman"/>
                <w:b/>
                <w:szCs w:val="20"/>
              </w:rPr>
            </w:pPr>
          </w:p>
        </w:tc>
        <w:tc>
          <w:tcPr>
            <w:tcW w:w="1355" w:type="dxa"/>
          </w:tcPr>
          <w:p w14:paraId="2A18BBDF">
            <w:pPr>
              <w:ind w:left="420" w:hanging="420"/>
              <w:rPr>
                <w:rFonts w:ascii="宋体" w:hAnsi="Times New Roman" w:eastAsia="宋体" w:cs="Times New Roman"/>
                <w:b/>
                <w:szCs w:val="20"/>
              </w:rPr>
            </w:pPr>
          </w:p>
        </w:tc>
        <w:tc>
          <w:tcPr>
            <w:tcW w:w="826" w:type="dxa"/>
          </w:tcPr>
          <w:p w14:paraId="5B78AB2E">
            <w:pPr>
              <w:ind w:left="420" w:hanging="420"/>
              <w:rPr>
                <w:rFonts w:ascii="宋体" w:hAnsi="Times New Roman" w:eastAsia="宋体" w:cs="Times New Roman"/>
                <w:b/>
                <w:szCs w:val="20"/>
              </w:rPr>
            </w:pPr>
          </w:p>
        </w:tc>
        <w:tc>
          <w:tcPr>
            <w:tcW w:w="1320" w:type="dxa"/>
          </w:tcPr>
          <w:p w14:paraId="49851BC6">
            <w:pPr>
              <w:ind w:left="420" w:hanging="420"/>
              <w:rPr>
                <w:rFonts w:ascii="宋体" w:hAnsi="Times New Roman" w:eastAsia="宋体" w:cs="Times New Roman"/>
                <w:b/>
                <w:szCs w:val="20"/>
              </w:rPr>
            </w:pPr>
          </w:p>
        </w:tc>
        <w:tc>
          <w:tcPr>
            <w:tcW w:w="1023" w:type="dxa"/>
          </w:tcPr>
          <w:p w14:paraId="3B8E54D4">
            <w:pPr>
              <w:ind w:left="420" w:hanging="420"/>
              <w:rPr>
                <w:rFonts w:ascii="宋体" w:hAnsi="Times New Roman" w:eastAsia="宋体" w:cs="Times New Roman"/>
                <w:b/>
                <w:szCs w:val="20"/>
              </w:rPr>
            </w:pPr>
          </w:p>
        </w:tc>
        <w:tc>
          <w:tcPr>
            <w:tcW w:w="1590" w:type="dxa"/>
          </w:tcPr>
          <w:p w14:paraId="3F6B183E">
            <w:pPr>
              <w:ind w:left="420" w:hanging="420"/>
              <w:rPr>
                <w:rFonts w:ascii="宋体" w:hAnsi="Times New Roman" w:eastAsia="宋体" w:cs="Times New Roman"/>
                <w:b/>
                <w:szCs w:val="20"/>
              </w:rPr>
            </w:pPr>
          </w:p>
        </w:tc>
      </w:tr>
      <w:tr w14:paraId="466ED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2BA7A5E">
            <w:pPr>
              <w:ind w:left="420" w:hanging="420"/>
              <w:rPr>
                <w:rFonts w:ascii="宋体" w:hAnsi="Times New Roman" w:eastAsia="宋体" w:cs="Times New Roman"/>
                <w:b/>
                <w:szCs w:val="20"/>
              </w:rPr>
            </w:pPr>
          </w:p>
        </w:tc>
        <w:tc>
          <w:tcPr>
            <w:tcW w:w="2082" w:type="dxa"/>
          </w:tcPr>
          <w:p w14:paraId="673A9F3C">
            <w:pPr>
              <w:ind w:left="420" w:hanging="420"/>
              <w:rPr>
                <w:rFonts w:ascii="宋体" w:hAnsi="Times New Roman" w:eastAsia="宋体" w:cs="Times New Roman"/>
                <w:b/>
                <w:szCs w:val="20"/>
              </w:rPr>
            </w:pPr>
          </w:p>
        </w:tc>
        <w:tc>
          <w:tcPr>
            <w:tcW w:w="1355" w:type="dxa"/>
          </w:tcPr>
          <w:p w14:paraId="543727C7">
            <w:pPr>
              <w:ind w:left="420" w:hanging="420"/>
              <w:rPr>
                <w:rFonts w:ascii="宋体" w:hAnsi="Times New Roman" w:eastAsia="宋体" w:cs="Times New Roman"/>
                <w:b/>
                <w:szCs w:val="20"/>
              </w:rPr>
            </w:pPr>
          </w:p>
        </w:tc>
        <w:tc>
          <w:tcPr>
            <w:tcW w:w="826" w:type="dxa"/>
          </w:tcPr>
          <w:p w14:paraId="14DA2588">
            <w:pPr>
              <w:ind w:left="420" w:hanging="420"/>
              <w:rPr>
                <w:rFonts w:ascii="宋体" w:hAnsi="Times New Roman" w:eastAsia="宋体" w:cs="Times New Roman"/>
                <w:b/>
                <w:szCs w:val="20"/>
              </w:rPr>
            </w:pPr>
          </w:p>
        </w:tc>
        <w:tc>
          <w:tcPr>
            <w:tcW w:w="1320" w:type="dxa"/>
          </w:tcPr>
          <w:p w14:paraId="61F07E76">
            <w:pPr>
              <w:ind w:left="420" w:hanging="420"/>
              <w:rPr>
                <w:rFonts w:ascii="宋体" w:hAnsi="Times New Roman" w:eastAsia="宋体" w:cs="Times New Roman"/>
                <w:b/>
                <w:szCs w:val="20"/>
              </w:rPr>
            </w:pPr>
          </w:p>
        </w:tc>
        <w:tc>
          <w:tcPr>
            <w:tcW w:w="1023" w:type="dxa"/>
          </w:tcPr>
          <w:p w14:paraId="441A9D52">
            <w:pPr>
              <w:ind w:left="420" w:hanging="420"/>
              <w:rPr>
                <w:rFonts w:ascii="宋体" w:hAnsi="Times New Roman" w:eastAsia="宋体" w:cs="Times New Roman"/>
                <w:b/>
                <w:szCs w:val="20"/>
              </w:rPr>
            </w:pPr>
          </w:p>
        </w:tc>
        <w:tc>
          <w:tcPr>
            <w:tcW w:w="1590" w:type="dxa"/>
          </w:tcPr>
          <w:p w14:paraId="3371733C">
            <w:pPr>
              <w:ind w:left="420" w:hanging="420"/>
              <w:rPr>
                <w:rFonts w:ascii="宋体" w:hAnsi="Times New Roman" w:eastAsia="宋体" w:cs="Times New Roman"/>
                <w:b/>
                <w:szCs w:val="20"/>
              </w:rPr>
            </w:pPr>
          </w:p>
        </w:tc>
      </w:tr>
      <w:tr w14:paraId="0051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DCE95F2">
            <w:pPr>
              <w:ind w:left="420" w:hanging="420"/>
              <w:rPr>
                <w:rFonts w:ascii="宋体" w:hAnsi="Times New Roman" w:eastAsia="宋体" w:cs="Times New Roman"/>
                <w:b/>
                <w:szCs w:val="20"/>
              </w:rPr>
            </w:pPr>
          </w:p>
        </w:tc>
        <w:tc>
          <w:tcPr>
            <w:tcW w:w="2082" w:type="dxa"/>
          </w:tcPr>
          <w:p w14:paraId="24C838FC">
            <w:pPr>
              <w:ind w:left="420" w:hanging="420"/>
              <w:rPr>
                <w:rFonts w:ascii="宋体" w:hAnsi="Times New Roman" w:eastAsia="宋体" w:cs="Times New Roman"/>
                <w:b/>
                <w:szCs w:val="20"/>
              </w:rPr>
            </w:pPr>
          </w:p>
        </w:tc>
        <w:tc>
          <w:tcPr>
            <w:tcW w:w="1355" w:type="dxa"/>
          </w:tcPr>
          <w:p w14:paraId="37F5DB91">
            <w:pPr>
              <w:ind w:left="420" w:hanging="420"/>
              <w:rPr>
                <w:rFonts w:ascii="宋体" w:hAnsi="Times New Roman" w:eastAsia="宋体" w:cs="Times New Roman"/>
                <w:b/>
                <w:szCs w:val="20"/>
              </w:rPr>
            </w:pPr>
          </w:p>
        </w:tc>
        <w:tc>
          <w:tcPr>
            <w:tcW w:w="826" w:type="dxa"/>
          </w:tcPr>
          <w:p w14:paraId="0EFE02AA">
            <w:pPr>
              <w:ind w:left="420" w:hanging="420"/>
              <w:rPr>
                <w:rFonts w:ascii="宋体" w:hAnsi="Times New Roman" w:eastAsia="宋体" w:cs="Times New Roman"/>
                <w:b/>
                <w:szCs w:val="20"/>
              </w:rPr>
            </w:pPr>
          </w:p>
        </w:tc>
        <w:tc>
          <w:tcPr>
            <w:tcW w:w="1320" w:type="dxa"/>
          </w:tcPr>
          <w:p w14:paraId="70D1521F">
            <w:pPr>
              <w:ind w:left="420" w:hanging="420"/>
              <w:rPr>
                <w:rFonts w:ascii="宋体" w:hAnsi="Times New Roman" w:eastAsia="宋体" w:cs="Times New Roman"/>
                <w:b/>
                <w:szCs w:val="20"/>
              </w:rPr>
            </w:pPr>
          </w:p>
        </w:tc>
        <w:tc>
          <w:tcPr>
            <w:tcW w:w="1023" w:type="dxa"/>
          </w:tcPr>
          <w:p w14:paraId="490129B8">
            <w:pPr>
              <w:ind w:left="420" w:hanging="420"/>
              <w:rPr>
                <w:rFonts w:ascii="宋体" w:hAnsi="Times New Roman" w:eastAsia="宋体" w:cs="Times New Roman"/>
                <w:b/>
                <w:szCs w:val="20"/>
              </w:rPr>
            </w:pPr>
          </w:p>
        </w:tc>
        <w:tc>
          <w:tcPr>
            <w:tcW w:w="1590" w:type="dxa"/>
          </w:tcPr>
          <w:p w14:paraId="2431004B">
            <w:pPr>
              <w:ind w:left="420" w:hanging="420"/>
              <w:rPr>
                <w:rFonts w:ascii="宋体" w:hAnsi="Times New Roman" w:eastAsia="宋体" w:cs="Times New Roman"/>
                <w:b/>
                <w:szCs w:val="20"/>
              </w:rPr>
            </w:pPr>
          </w:p>
        </w:tc>
      </w:tr>
      <w:tr w14:paraId="16089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350DF2">
            <w:pPr>
              <w:ind w:left="420" w:hanging="420"/>
              <w:rPr>
                <w:rFonts w:ascii="宋体" w:hAnsi="Times New Roman" w:eastAsia="宋体" w:cs="Times New Roman"/>
                <w:b/>
                <w:szCs w:val="20"/>
              </w:rPr>
            </w:pPr>
          </w:p>
        </w:tc>
        <w:tc>
          <w:tcPr>
            <w:tcW w:w="2082" w:type="dxa"/>
          </w:tcPr>
          <w:p w14:paraId="7E494F25">
            <w:pPr>
              <w:ind w:left="420" w:hanging="420"/>
              <w:rPr>
                <w:rFonts w:ascii="宋体" w:hAnsi="Times New Roman" w:eastAsia="宋体" w:cs="Times New Roman"/>
                <w:b/>
                <w:szCs w:val="20"/>
              </w:rPr>
            </w:pPr>
          </w:p>
        </w:tc>
        <w:tc>
          <w:tcPr>
            <w:tcW w:w="1355" w:type="dxa"/>
          </w:tcPr>
          <w:p w14:paraId="71FF5E8A">
            <w:pPr>
              <w:ind w:left="420" w:hanging="420"/>
              <w:rPr>
                <w:rFonts w:ascii="宋体" w:hAnsi="Times New Roman" w:eastAsia="宋体" w:cs="Times New Roman"/>
                <w:b/>
                <w:szCs w:val="20"/>
              </w:rPr>
            </w:pPr>
          </w:p>
        </w:tc>
        <w:tc>
          <w:tcPr>
            <w:tcW w:w="826" w:type="dxa"/>
          </w:tcPr>
          <w:p w14:paraId="2875D0FA">
            <w:pPr>
              <w:ind w:left="420" w:hanging="420"/>
              <w:rPr>
                <w:rFonts w:ascii="宋体" w:hAnsi="Times New Roman" w:eastAsia="宋体" w:cs="Times New Roman"/>
                <w:b/>
                <w:szCs w:val="20"/>
              </w:rPr>
            </w:pPr>
          </w:p>
        </w:tc>
        <w:tc>
          <w:tcPr>
            <w:tcW w:w="1320" w:type="dxa"/>
          </w:tcPr>
          <w:p w14:paraId="24548659">
            <w:pPr>
              <w:ind w:left="420" w:hanging="420"/>
              <w:rPr>
                <w:rFonts w:ascii="宋体" w:hAnsi="Times New Roman" w:eastAsia="宋体" w:cs="Times New Roman"/>
                <w:b/>
                <w:szCs w:val="20"/>
              </w:rPr>
            </w:pPr>
          </w:p>
        </w:tc>
        <w:tc>
          <w:tcPr>
            <w:tcW w:w="1023" w:type="dxa"/>
          </w:tcPr>
          <w:p w14:paraId="3A22ECEC">
            <w:pPr>
              <w:ind w:left="420" w:hanging="420"/>
              <w:rPr>
                <w:rFonts w:ascii="宋体" w:hAnsi="Times New Roman" w:eastAsia="宋体" w:cs="Times New Roman"/>
                <w:b/>
                <w:szCs w:val="20"/>
              </w:rPr>
            </w:pPr>
          </w:p>
        </w:tc>
        <w:tc>
          <w:tcPr>
            <w:tcW w:w="1590" w:type="dxa"/>
          </w:tcPr>
          <w:p w14:paraId="67DF73C9">
            <w:pPr>
              <w:ind w:left="420" w:hanging="420"/>
              <w:rPr>
                <w:rFonts w:ascii="宋体" w:hAnsi="Times New Roman" w:eastAsia="宋体" w:cs="Times New Roman"/>
                <w:b/>
                <w:szCs w:val="20"/>
              </w:rPr>
            </w:pPr>
          </w:p>
        </w:tc>
      </w:tr>
      <w:tr w14:paraId="4421B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80E91CB">
            <w:pPr>
              <w:ind w:left="420" w:hanging="420"/>
              <w:rPr>
                <w:rFonts w:ascii="宋体" w:hAnsi="Times New Roman" w:eastAsia="宋体" w:cs="Times New Roman"/>
                <w:b/>
                <w:szCs w:val="20"/>
              </w:rPr>
            </w:pPr>
          </w:p>
        </w:tc>
        <w:tc>
          <w:tcPr>
            <w:tcW w:w="2082" w:type="dxa"/>
          </w:tcPr>
          <w:p w14:paraId="297D7056">
            <w:pPr>
              <w:ind w:left="420" w:hanging="420"/>
              <w:rPr>
                <w:rFonts w:ascii="宋体" w:hAnsi="Times New Roman" w:eastAsia="宋体" w:cs="Times New Roman"/>
                <w:b/>
                <w:szCs w:val="20"/>
              </w:rPr>
            </w:pPr>
          </w:p>
        </w:tc>
        <w:tc>
          <w:tcPr>
            <w:tcW w:w="1355" w:type="dxa"/>
          </w:tcPr>
          <w:p w14:paraId="5F6009D5">
            <w:pPr>
              <w:ind w:left="420" w:hanging="420"/>
              <w:rPr>
                <w:rFonts w:ascii="宋体" w:hAnsi="Times New Roman" w:eastAsia="宋体" w:cs="Times New Roman"/>
                <w:b/>
                <w:szCs w:val="20"/>
              </w:rPr>
            </w:pPr>
          </w:p>
        </w:tc>
        <w:tc>
          <w:tcPr>
            <w:tcW w:w="826" w:type="dxa"/>
          </w:tcPr>
          <w:p w14:paraId="0C648D27">
            <w:pPr>
              <w:ind w:left="420" w:hanging="420"/>
              <w:rPr>
                <w:rFonts w:ascii="宋体" w:hAnsi="Times New Roman" w:eastAsia="宋体" w:cs="Times New Roman"/>
                <w:b/>
                <w:szCs w:val="20"/>
              </w:rPr>
            </w:pPr>
          </w:p>
        </w:tc>
        <w:tc>
          <w:tcPr>
            <w:tcW w:w="1320" w:type="dxa"/>
          </w:tcPr>
          <w:p w14:paraId="00180133">
            <w:pPr>
              <w:ind w:left="420" w:hanging="420"/>
              <w:rPr>
                <w:rFonts w:ascii="宋体" w:hAnsi="Times New Roman" w:eastAsia="宋体" w:cs="Times New Roman"/>
                <w:b/>
                <w:szCs w:val="20"/>
              </w:rPr>
            </w:pPr>
          </w:p>
        </w:tc>
        <w:tc>
          <w:tcPr>
            <w:tcW w:w="1023" w:type="dxa"/>
          </w:tcPr>
          <w:p w14:paraId="79592AA8">
            <w:pPr>
              <w:ind w:left="420" w:hanging="420"/>
              <w:rPr>
                <w:rFonts w:ascii="宋体" w:hAnsi="Times New Roman" w:eastAsia="宋体" w:cs="Times New Roman"/>
                <w:b/>
                <w:szCs w:val="20"/>
              </w:rPr>
            </w:pPr>
          </w:p>
        </w:tc>
        <w:tc>
          <w:tcPr>
            <w:tcW w:w="1590" w:type="dxa"/>
          </w:tcPr>
          <w:p w14:paraId="1D0A8F55">
            <w:pPr>
              <w:ind w:left="420" w:hanging="420"/>
              <w:rPr>
                <w:rFonts w:ascii="宋体" w:hAnsi="Times New Roman" w:eastAsia="宋体" w:cs="Times New Roman"/>
                <w:b/>
                <w:szCs w:val="20"/>
              </w:rPr>
            </w:pPr>
          </w:p>
        </w:tc>
      </w:tr>
      <w:tr w14:paraId="46C77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9C413B">
            <w:pPr>
              <w:ind w:left="420" w:hanging="420"/>
              <w:rPr>
                <w:rFonts w:ascii="宋体" w:hAnsi="Times New Roman" w:eastAsia="宋体" w:cs="Times New Roman"/>
                <w:b/>
                <w:szCs w:val="20"/>
              </w:rPr>
            </w:pPr>
          </w:p>
        </w:tc>
        <w:tc>
          <w:tcPr>
            <w:tcW w:w="2082" w:type="dxa"/>
          </w:tcPr>
          <w:p w14:paraId="20F09AB6">
            <w:pPr>
              <w:ind w:left="420" w:hanging="420"/>
              <w:rPr>
                <w:rFonts w:ascii="宋体" w:hAnsi="Times New Roman" w:eastAsia="宋体" w:cs="Times New Roman"/>
                <w:b/>
                <w:szCs w:val="20"/>
              </w:rPr>
            </w:pPr>
          </w:p>
        </w:tc>
        <w:tc>
          <w:tcPr>
            <w:tcW w:w="1355" w:type="dxa"/>
          </w:tcPr>
          <w:p w14:paraId="6BF10BA3">
            <w:pPr>
              <w:ind w:left="420" w:hanging="420"/>
              <w:rPr>
                <w:rFonts w:ascii="宋体" w:hAnsi="Times New Roman" w:eastAsia="宋体" w:cs="Times New Roman"/>
                <w:b/>
                <w:szCs w:val="20"/>
              </w:rPr>
            </w:pPr>
          </w:p>
        </w:tc>
        <w:tc>
          <w:tcPr>
            <w:tcW w:w="826" w:type="dxa"/>
          </w:tcPr>
          <w:p w14:paraId="7CCB7B4B">
            <w:pPr>
              <w:ind w:left="420" w:hanging="420"/>
              <w:rPr>
                <w:rFonts w:ascii="宋体" w:hAnsi="Times New Roman" w:eastAsia="宋体" w:cs="Times New Roman"/>
                <w:b/>
                <w:szCs w:val="20"/>
              </w:rPr>
            </w:pPr>
          </w:p>
        </w:tc>
        <w:tc>
          <w:tcPr>
            <w:tcW w:w="1320" w:type="dxa"/>
          </w:tcPr>
          <w:p w14:paraId="36219282">
            <w:pPr>
              <w:ind w:left="420" w:hanging="420"/>
              <w:rPr>
                <w:rFonts w:ascii="宋体" w:hAnsi="Times New Roman" w:eastAsia="宋体" w:cs="Times New Roman"/>
                <w:b/>
                <w:szCs w:val="20"/>
              </w:rPr>
            </w:pPr>
          </w:p>
        </w:tc>
        <w:tc>
          <w:tcPr>
            <w:tcW w:w="1023" w:type="dxa"/>
          </w:tcPr>
          <w:p w14:paraId="525DAD8B">
            <w:pPr>
              <w:ind w:left="420" w:hanging="420"/>
              <w:rPr>
                <w:rFonts w:ascii="宋体" w:hAnsi="Times New Roman" w:eastAsia="宋体" w:cs="Times New Roman"/>
                <w:b/>
                <w:szCs w:val="20"/>
              </w:rPr>
            </w:pPr>
          </w:p>
        </w:tc>
        <w:tc>
          <w:tcPr>
            <w:tcW w:w="1590" w:type="dxa"/>
          </w:tcPr>
          <w:p w14:paraId="2F556783">
            <w:pPr>
              <w:ind w:left="420" w:hanging="420"/>
              <w:rPr>
                <w:rFonts w:ascii="宋体" w:hAnsi="Times New Roman" w:eastAsia="宋体" w:cs="Times New Roman"/>
                <w:b/>
                <w:szCs w:val="20"/>
              </w:rPr>
            </w:pPr>
          </w:p>
        </w:tc>
      </w:tr>
      <w:tr w14:paraId="1E708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B93CCC">
            <w:pPr>
              <w:ind w:left="420" w:hanging="420"/>
              <w:rPr>
                <w:rFonts w:ascii="宋体" w:hAnsi="Times New Roman" w:eastAsia="宋体" w:cs="Times New Roman"/>
                <w:b/>
                <w:szCs w:val="20"/>
              </w:rPr>
            </w:pPr>
          </w:p>
        </w:tc>
        <w:tc>
          <w:tcPr>
            <w:tcW w:w="2082" w:type="dxa"/>
          </w:tcPr>
          <w:p w14:paraId="5CC5DA39">
            <w:pPr>
              <w:ind w:left="420" w:hanging="420"/>
              <w:rPr>
                <w:rFonts w:ascii="宋体" w:hAnsi="Times New Roman" w:eastAsia="宋体" w:cs="Times New Roman"/>
                <w:b/>
                <w:szCs w:val="20"/>
              </w:rPr>
            </w:pPr>
          </w:p>
        </w:tc>
        <w:tc>
          <w:tcPr>
            <w:tcW w:w="1355" w:type="dxa"/>
          </w:tcPr>
          <w:p w14:paraId="346100DB">
            <w:pPr>
              <w:ind w:left="420" w:hanging="420"/>
              <w:rPr>
                <w:rFonts w:ascii="宋体" w:hAnsi="Times New Roman" w:eastAsia="宋体" w:cs="Times New Roman"/>
                <w:b/>
                <w:szCs w:val="20"/>
              </w:rPr>
            </w:pPr>
          </w:p>
        </w:tc>
        <w:tc>
          <w:tcPr>
            <w:tcW w:w="826" w:type="dxa"/>
          </w:tcPr>
          <w:p w14:paraId="1994C5F2">
            <w:pPr>
              <w:ind w:left="420" w:hanging="420"/>
              <w:rPr>
                <w:rFonts w:ascii="宋体" w:hAnsi="Times New Roman" w:eastAsia="宋体" w:cs="Times New Roman"/>
                <w:b/>
                <w:szCs w:val="20"/>
              </w:rPr>
            </w:pPr>
          </w:p>
        </w:tc>
        <w:tc>
          <w:tcPr>
            <w:tcW w:w="1320" w:type="dxa"/>
          </w:tcPr>
          <w:p w14:paraId="6927BC01">
            <w:pPr>
              <w:ind w:left="420" w:hanging="420"/>
              <w:rPr>
                <w:rFonts w:ascii="宋体" w:hAnsi="Times New Roman" w:eastAsia="宋体" w:cs="Times New Roman"/>
                <w:b/>
                <w:szCs w:val="20"/>
              </w:rPr>
            </w:pPr>
          </w:p>
        </w:tc>
        <w:tc>
          <w:tcPr>
            <w:tcW w:w="1023" w:type="dxa"/>
          </w:tcPr>
          <w:p w14:paraId="26074C53">
            <w:pPr>
              <w:ind w:left="420" w:hanging="420"/>
              <w:rPr>
                <w:rFonts w:ascii="宋体" w:hAnsi="Times New Roman" w:eastAsia="宋体" w:cs="Times New Roman"/>
                <w:b/>
                <w:szCs w:val="20"/>
              </w:rPr>
            </w:pPr>
          </w:p>
        </w:tc>
        <w:tc>
          <w:tcPr>
            <w:tcW w:w="1590" w:type="dxa"/>
          </w:tcPr>
          <w:p w14:paraId="42FEA18B">
            <w:pPr>
              <w:ind w:left="420" w:hanging="420"/>
              <w:rPr>
                <w:rFonts w:ascii="宋体" w:hAnsi="Times New Roman" w:eastAsia="宋体" w:cs="Times New Roman"/>
                <w:b/>
                <w:szCs w:val="20"/>
              </w:rPr>
            </w:pPr>
          </w:p>
        </w:tc>
      </w:tr>
      <w:tr w14:paraId="69AA0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A4358A0">
            <w:pPr>
              <w:ind w:left="420" w:hanging="420"/>
              <w:rPr>
                <w:rFonts w:ascii="宋体" w:hAnsi="Times New Roman" w:eastAsia="宋体" w:cs="Times New Roman"/>
                <w:b/>
                <w:szCs w:val="20"/>
              </w:rPr>
            </w:pPr>
          </w:p>
        </w:tc>
        <w:tc>
          <w:tcPr>
            <w:tcW w:w="2082" w:type="dxa"/>
          </w:tcPr>
          <w:p w14:paraId="4D57829E">
            <w:pPr>
              <w:ind w:left="420" w:hanging="420"/>
              <w:rPr>
                <w:rFonts w:ascii="宋体" w:hAnsi="Times New Roman" w:eastAsia="宋体" w:cs="Times New Roman"/>
                <w:b/>
                <w:szCs w:val="20"/>
              </w:rPr>
            </w:pPr>
          </w:p>
        </w:tc>
        <w:tc>
          <w:tcPr>
            <w:tcW w:w="1355" w:type="dxa"/>
          </w:tcPr>
          <w:p w14:paraId="17C94754">
            <w:pPr>
              <w:ind w:left="420" w:hanging="420"/>
              <w:rPr>
                <w:rFonts w:ascii="宋体" w:hAnsi="Times New Roman" w:eastAsia="宋体" w:cs="Times New Roman"/>
                <w:b/>
                <w:szCs w:val="20"/>
              </w:rPr>
            </w:pPr>
          </w:p>
        </w:tc>
        <w:tc>
          <w:tcPr>
            <w:tcW w:w="826" w:type="dxa"/>
          </w:tcPr>
          <w:p w14:paraId="13D26642">
            <w:pPr>
              <w:ind w:left="420" w:hanging="420"/>
              <w:rPr>
                <w:rFonts w:ascii="宋体" w:hAnsi="Times New Roman" w:eastAsia="宋体" w:cs="Times New Roman"/>
                <w:b/>
                <w:szCs w:val="20"/>
              </w:rPr>
            </w:pPr>
          </w:p>
        </w:tc>
        <w:tc>
          <w:tcPr>
            <w:tcW w:w="1320" w:type="dxa"/>
          </w:tcPr>
          <w:p w14:paraId="1BF1CB8B">
            <w:pPr>
              <w:ind w:left="420" w:hanging="420"/>
              <w:rPr>
                <w:rFonts w:ascii="宋体" w:hAnsi="Times New Roman" w:eastAsia="宋体" w:cs="Times New Roman"/>
                <w:b/>
                <w:szCs w:val="20"/>
              </w:rPr>
            </w:pPr>
          </w:p>
        </w:tc>
        <w:tc>
          <w:tcPr>
            <w:tcW w:w="1023" w:type="dxa"/>
          </w:tcPr>
          <w:p w14:paraId="4332D463">
            <w:pPr>
              <w:ind w:left="420" w:hanging="420"/>
              <w:rPr>
                <w:rFonts w:ascii="宋体" w:hAnsi="Times New Roman" w:eastAsia="宋体" w:cs="Times New Roman"/>
                <w:b/>
                <w:szCs w:val="20"/>
              </w:rPr>
            </w:pPr>
          </w:p>
        </w:tc>
        <w:tc>
          <w:tcPr>
            <w:tcW w:w="1590" w:type="dxa"/>
          </w:tcPr>
          <w:p w14:paraId="0E4D9CAD">
            <w:pPr>
              <w:ind w:left="420" w:hanging="420"/>
              <w:rPr>
                <w:rFonts w:ascii="宋体" w:hAnsi="Times New Roman" w:eastAsia="宋体" w:cs="Times New Roman"/>
                <w:b/>
                <w:szCs w:val="20"/>
              </w:rPr>
            </w:pPr>
          </w:p>
        </w:tc>
      </w:tr>
      <w:tr w14:paraId="21805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9B2EE27">
            <w:pPr>
              <w:ind w:left="420" w:hanging="420"/>
              <w:rPr>
                <w:rFonts w:ascii="宋体" w:hAnsi="Times New Roman" w:eastAsia="宋体" w:cs="Times New Roman"/>
                <w:b/>
                <w:szCs w:val="20"/>
              </w:rPr>
            </w:pPr>
          </w:p>
        </w:tc>
        <w:tc>
          <w:tcPr>
            <w:tcW w:w="2082" w:type="dxa"/>
          </w:tcPr>
          <w:p w14:paraId="25E495E6">
            <w:pPr>
              <w:ind w:left="420" w:hanging="420"/>
              <w:rPr>
                <w:rFonts w:ascii="宋体" w:hAnsi="Times New Roman" w:eastAsia="宋体" w:cs="Times New Roman"/>
                <w:b/>
                <w:szCs w:val="20"/>
              </w:rPr>
            </w:pPr>
          </w:p>
        </w:tc>
        <w:tc>
          <w:tcPr>
            <w:tcW w:w="1355" w:type="dxa"/>
          </w:tcPr>
          <w:p w14:paraId="6D3CFE86">
            <w:pPr>
              <w:ind w:left="420" w:hanging="420"/>
              <w:rPr>
                <w:rFonts w:ascii="宋体" w:hAnsi="Times New Roman" w:eastAsia="宋体" w:cs="Times New Roman"/>
                <w:b/>
                <w:szCs w:val="20"/>
              </w:rPr>
            </w:pPr>
          </w:p>
        </w:tc>
        <w:tc>
          <w:tcPr>
            <w:tcW w:w="826" w:type="dxa"/>
          </w:tcPr>
          <w:p w14:paraId="631718B0">
            <w:pPr>
              <w:ind w:left="420" w:hanging="420"/>
              <w:rPr>
                <w:rFonts w:ascii="宋体" w:hAnsi="Times New Roman" w:eastAsia="宋体" w:cs="Times New Roman"/>
                <w:b/>
                <w:szCs w:val="20"/>
              </w:rPr>
            </w:pPr>
          </w:p>
        </w:tc>
        <w:tc>
          <w:tcPr>
            <w:tcW w:w="1320" w:type="dxa"/>
          </w:tcPr>
          <w:p w14:paraId="6929C018">
            <w:pPr>
              <w:ind w:left="420" w:hanging="420"/>
              <w:rPr>
                <w:rFonts w:ascii="宋体" w:hAnsi="Times New Roman" w:eastAsia="宋体" w:cs="Times New Roman"/>
                <w:b/>
                <w:szCs w:val="20"/>
              </w:rPr>
            </w:pPr>
          </w:p>
        </w:tc>
        <w:tc>
          <w:tcPr>
            <w:tcW w:w="1023" w:type="dxa"/>
          </w:tcPr>
          <w:p w14:paraId="74BDA5F4">
            <w:pPr>
              <w:ind w:left="420" w:hanging="420"/>
              <w:rPr>
                <w:rFonts w:ascii="宋体" w:hAnsi="Times New Roman" w:eastAsia="宋体" w:cs="Times New Roman"/>
                <w:b/>
                <w:szCs w:val="20"/>
              </w:rPr>
            </w:pPr>
          </w:p>
        </w:tc>
        <w:tc>
          <w:tcPr>
            <w:tcW w:w="1590" w:type="dxa"/>
          </w:tcPr>
          <w:p w14:paraId="7AC5CFF3">
            <w:pPr>
              <w:ind w:left="420" w:hanging="420"/>
              <w:rPr>
                <w:rFonts w:ascii="宋体" w:hAnsi="Times New Roman" w:eastAsia="宋体" w:cs="Times New Roman"/>
                <w:b/>
                <w:szCs w:val="20"/>
              </w:rPr>
            </w:pPr>
          </w:p>
        </w:tc>
      </w:tr>
      <w:tr w14:paraId="4E4A7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B276960">
            <w:pPr>
              <w:ind w:left="420" w:hanging="420"/>
              <w:rPr>
                <w:rFonts w:ascii="宋体" w:hAnsi="Times New Roman" w:eastAsia="宋体" w:cs="Times New Roman"/>
                <w:b/>
                <w:szCs w:val="20"/>
              </w:rPr>
            </w:pPr>
          </w:p>
        </w:tc>
        <w:tc>
          <w:tcPr>
            <w:tcW w:w="2082" w:type="dxa"/>
          </w:tcPr>
          <w:p w14:paraId="759A0F5A">
            <w:pPr>
              <w:ind w:left="420" w:hanging="420"/>
              <w:rPr>
                <w:rFonts w:ascii="宋体" w:hAnsi="Times New Roman" w:eastAsia="宋体" w:cs="Times New Roman"/>
                <w:b/>
                <w:szCs w:val="20"/>
              </w:rPr>
            </w:pPr>
          </w:p>
        </w:tc>
        <w:tc>
          <w:tcPr>
            <w:tcW w:w="1355" w:type="dxa"/>
          </w:tcPr>
          <w:p w14:paraId="75C3E284">
            <w:pPr>
              <w:ind w:left="420" w:hanging="420"/>
              <w:rPr>
                <w:rFonts w:ascii="宋体" w:hAnsi="Times New Roman" w:eastAsia="宋体" w:cs="Times New Roman"/>
                <w:b/>
                <w:szCs w:val="20"/>
              </w:rPr>
            </w:pPr>
          </w:p>
        </w:tc>
        <w:tc>
          <w:tcPr>
            <w:tcW w:w="826" w:type="dxa"/>
          </w:tcPr>
          <w:p w14:paraId="20F6F2F3">
            <w:pPr>
              <w:ind w:left="420" w:hanging="420"/>
              <w:rPr>
                <w:rFonts w:ascii="宋体" w:hAnsi="Times New Roman" w:eastAsia="宋体" w:cs="Times New Roman"/>
                <w:b/>
                <w:szCs w:val="20"/>
              </w:rPr>
            </w:pPr>
          </w:p>
        </w:tc>
        <w:tc>
          <w:tcPr>
            <w:tcW w:w="1320" w:type="dxa"/>
          </w:tcPr>
          <w:p w14:paraId="2F6E9B40">
            <w:pPr>
              <w:ind w:left="420" w:hanging="420"/>
              <w:rPr>
                <w:rFonts w:ascii="宋体" w:hAnsi="Times New Roman" w:eastAsia="宋体" w:cs="Times New Roman"/>
                <w:b/>
                <w:szCs w:val="20"/>
              </w:rPr>
            </w:pPr>
          </w:p>
        </w:tc>
        <w:tc>
          <w:tcPr>
            <w:tcW w:w="1023" w:type="dxa"/>
          </w:tcPr>
          <w:p w14:paraId="5BAFA891">
            <w:pPr>
              <w:ind w:left="420" w:hanging="420"/>
              <w:rPr>
                <w:rFonts w:ascii="宋体" w:hAnsi="Times New Roman" w:eastAsia="宋体" w:cs="Times New Roman"/>
                <w:b/>
                <w:szCs w:val="20"/>
              </w:rPr>
            </w:pPr>
          </w:p>
        </w:tc>
        <w:tc>
          <w:tcPr>
            <w:tcW w:w="1590" w:type="dxa"/>
          </w:tcPr>
          <w:p w14:paraId="4F0857EE">
            <w:pPr>
              <w:ind w:left="420" w:hanging="420"/>
              <w:rPr>
                <w:rFonts w:ascii="宋体" w:hAnsi="Times New Roman" w:eastAsia="宋体" w:cs="Times New Roman"/>
                <w:b/>
                <w:szCs w:val="20"/>
              </w:rPr>
            </w:pPr>
          </w:p>
        </w:tc>
      </w:tr>
      <w:tr w14:paraId="26FF8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2F4CDE">
            <w:pPr>
              <w:ind w:left="420" w:hanging="420"/>
              <w:rPr>
                <w:rFonts w:ascii="宋体" w:hAnsi="Times New Roman" w:eastAsia="宋体" w:cs="Times New Roman"/>
                <w:b/>
                <w:szCs w:val="20"/>
              </w:rPr>
            </w:pPr>
          </w:p>
        </w:tc>
        <w:tc>
          <w:tcPr>
            <w:tcW w:w="2082" w:type="dxa"/>
          </w:tcPr>
          <w:p w14:paraId="0E59A032">
            <w:pPr>
              <w:ind w:left="420" w:hanging="420"/>
              <w:rPr>
                <w:rFonts w:ascii="宋体" w:hAnsi="Times New Roman" w:eastAsia="宋体" w:cs="Times New Roman"/>
                <w:b/>
                <w:szCs w:val="20"/>
              </w:rPr>
            </w:pPr>
          </w:p>
        </w:tc>
        <w:tc>
          <w:tcPr>
            <w:tcW w:w="1355" w:type="dxa"/>
          </w:tcPr>
          <w:p w14:paraId="4DED1D96">
            <w:pPr>
              <w:ind w:left="420" w:hanging="420"/>
              <w:rPr>
                <w:rFonts w:ascii="宋体" w:hAnsi="Times New Roman" w:eastAsia="宋体" w:cs="Times New Roman"/>
                <w:b/>
                <w:szCs w:val="20"/>
              </w:rPr>
            </w:pPr>
          </w:p>
        </w:tc>
        <w:tc>
          <w:tcPr>
            <w:tcW w:w="826" w:type="dxa"/>
          </w:tcPr>
          <w:p w14:paraId="159859D9">
            <w:pPr>
              <w:ind w:left="420" w:hanging="420"/>
              <w:rPr>
                <w:rFonts w:ascii="宋体" w:hAnsi="Times New Roman" w:eastAsia="宋体" w:cs="Times New Roman"/>
                <w:b/>
                <w:szCs w:val="20"/>
              </w:rPr>
            </w:pPr>
          </w:p>
        </w:tc>
        <w:tc>
          <w:tcPr>
            <w:tcW w:w="1320" w:type="dxa"/>
          </w:tcPr>
          <w:p w14:paraId="490A54EB">
            <w:pPr>
              <w:ind w:left="420" w:hanging="420"/>
              <w:rPr>
                <w:rFonts w:ascii="宋体" w:hAnsi="Times New Roman" w:eastAsia="宋体" w:cs="Times New Roman"/>
                <w:b/>
                <w:szCs w:val="20"/>
              </w:rPr>
            </w:pPr>
          </w:p>
        </w:tc>
        <w:tc>
          <w:tcPr>
            <w:tcW w:w="1023" w:type="dxa"/>
          </w:tcPr>
          <w:p w14:paraId="5D52C86D">
            <w:pPr>
              <w:ind w:left="420" w:hanging="420"/>
              <w:rPr>
                <w:rFonts w:ascii="宋体" w:hAnsi="Times New Roman" w:eastAsia="宋体" w:cs="Times New Roman"/>
                <w:b/>
                <w:szCs w:val="20"/>
              </w:rPr>
            </w:pPr>
          </w:p>
        </w:tc>
        <w:tc>
          <w:tcPr>
            <w:tcW w:w="1590" w:type="dxa"/>
          </w:tcPr>
          <w:p w14:paraId="56158967">
            <w:pPr>
              <w:ind w:left="420" w:hanging="420"/>
              <w:rPr>
                <w:rFonts w:ascii="宋体" w:hAnsi="Times New Roman" w:eastAsia="宋体" w:cs="Times New Roman"/>
                <w:b/>
                <w:szCs w:val="20"/>
              </w:rPr>
            </w:pPr>
          </w:p>
        </w:tc>
      </w:tr>
      <w:tr w14:paraId="00335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843B9EA">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p>
        </w:tc>
        <w:tc>
          <w:tcPr>
            <w:tcW w:w="826" w:type="dxa"/>
          </w:tcPr>
          <w:p w14:paraId="06A4E08A">
            <w:pPr>
              <w:ind w:left="420" w:hanging="420"/>
              <w:rPr>
                <w:rFonts w:ascii="宋体" w:hAnsi="Times New Roman" w:eastAsia="宋体" w:cs="Times New Roman"/>
                <w:b/>
                <w:szCs w:val="20"/>
              </w:rPr>
            </w:pPr>
          </w:p>
        </w:tc>
        <w:tc>
          <w:tcPr>
            <w:tcW w:w="1320" w:type="dxa"/>
          </w:tcPr>
          <w:p w14:paraId="3EA85C27">
            <w:pPr>
              <w:ind w:left="420" w:hanging="420"/>
              <w:rPr>
                <w:rFonts w:ascii="宋体" w:hAnsi="Times New Roman" w:eastAsia="宋体" w:cs="Times New Roman"/>
                <w:b/>
                <w:szCs w:val="20"/>
              </w:rPr>
            </w:pPr>
          </w:p>
        </w:tc>
        <w:tc>
          <w:tcPr>
            <w:tcW w:w="1023" w:type="dxa"/>
          </w:tcPr>
          <w:p w14:paraId="0267EB65">
            <w:pPr>
              <w:ind w:left="420" w:hanging="420"/>
              <w:rPr>
                <w:rFonts w:ascii="宋体" w:hAnsi="Times New Roman" w:eastAsia="宋体" w:cs="Times New Roman"/>
                <w:b/>
                <w:szCs w:val="20"/>
              </w:rPr>
            </w:pPr>
          </w:p>
        </w:tc>
        <w:tc>
          <w:tcPr>
            <w:tcW w:w="1590" w:type="dxa"/>
          </w:tcPr>
          <w:p w14:paraId="4EA5A7F0">
            <w:pPr>
              <w:ind w:left="420" w:hanging="420"/>
              <w:rPr>
                <w:rFonts w:ascii="宋体" w:hAnsi="Times New Roman" w:eastAsia="宋体" w:cs="Times New Roman"/>
                <w:b/>
                <w:szCs w:val="20"/>
              </w:rPr>
            </w:pPr>
          </w:p>
        </w:tc>
      </w:tr>
    </w:tbl>
    <w:p w14:paraId="40B37CB0">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669748D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1A5FC17E">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ECDA633">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C78EFF8">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27BA669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06E67EC3">
      <w:pPr>
        <w:spacing w:line="240" w:lineRule="exact"/>
        <w:rPr>
          <w:rFonts w:ascii="宋体" w:hAnsi="宋体" w:eastAsia="宋体" w:cs="Times New Roman"/>
          <w:szCs w:val="20"/>
        </w:rPr>
      </w:pPr>
      <w:r>
        <w:rPr>
          <w:rFonts w:ascii="宋体" w:hAnsi="宋体" w:eastAsia="宋体" w:cs="Times New Roman"/>
          <w:szCs w:val="20"/>
        </w:rPr>
        <w:t xml:space="preserve">                                               </w:t>
      </w:r>
    </w:p>
    <w:p w14:paraId="1030AC8F">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济南卡车制造公司莱芜厂区新增后背电池行车技改项目</w:t>
      </w:r>
    </w:p>
    <w:p w14:paraId="5732D93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4F161D36">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BE9E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6D26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45109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B1761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E1A8B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D06B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03DDD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997578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EE4B9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1900D5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34AF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45554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39FC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55735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9B92F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0B0D3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0B2AA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BE79B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05F5392">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2EAB845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0084FB4">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462404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4D73179">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5435FE8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937EDD5">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3FDAD1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581"/>
        <w:gridCol w:w="883"/>
        <w:gridCol w:w="2000"/>
        <w:gridCol w:w="1082"/>
        <w:gridCol w:w="1261"/>
        <w:gridCol w:w="974"/>
        <w:gridCol w:w="950"/>
      </w:tblGrid>
      <w:tr w14:paraId="00EEF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9" w:hRule="atLeast"/>
          <w:jc w:val="center"/>
        </w:trPr>
        <w:tc>
          <w:tcPr>
            <w:tcW w:w="705" w:type="dxa"/>
            <w:vAlign w:val="center"/>
          </w:tcPr>
          <w:p w14:paraId="1557B454">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81" w:type="dxa"/>
            <w:vAlign w:val="center"/>
          </w:tcPr>
          <w:p w14:paraId="652D1A81">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83" w:type="dxa"/>
            <w:vAlign w:val="center"/>
          </w:tcPr>
          <w:p w14:paraId="6D7D3B41">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000" w:type="dxa"/>
            <w:vAlign w:val="center"/>
          </w:tcPr>
          <w:p w14:paraId="51707F99">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82" w:type="dxa"/>
            <w:vAlign w:val="center"/>
          </w:tcPr>
          <w:p w14:paraId="5DD8401B">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61" w:type="dxa"/>
            <w:vAlign w:val="center"/>
          </w:tcPr>
          <w:p w14:paraId="28850F0E">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6A8D5908">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974" w:type="dxa"/>
            <w:vAlign w:val="center"/>
          </w:tcPr>
          <w:p w14:paraId="28A2CB15">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950" w:type="dxa"/>
            <w:vAlign w:val="center"/>
          </w:tcPr>
          <w:p w14:paraId="6E2EB388">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BB1D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9" w:hRule="atLeast"/>
          <w:jc w:val="center"/>
        </w:trPr>
        <w:tc>
          <w:tcPr>
            <w:tcW w:w="705" w:type="dxa"/>
            <w:vAlign w:val="center"/>
          </w:tcPr>
          <w:p w14:paraId="303681B2">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81" w:type="dxa"/>
            <w:vAlign w:val="center"/>
          </w:tcPr>
          <w:p w14:paraId="55801D9F">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济南卡车制造公司莱芜厂区新增后背电池行车技改项目</w:t>
            </w:r>
          </w:p>
        </w:tc>
        <w:tc>
          <w:tcPr>
            <w:tcW w:w="883" w:type="dxa"/>
            <w:vAlign w:val="center"/>
          </w:tcPr>
          <w:p w14:paraId="4E8D0B71">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000" w:type="dxa"/>
            <w:vAlign w:val="center"/>
          </w:tcPr>
          <w:p w14:paraId="40CE4D46">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0DD18CB5">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17A89462">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82" w:type="dxa"/>
            <w:vAlign w:val="center"/>
          </w:tcPr>
          <w:p w14:paraId="421D2784">
            <w:pPr>
              <w:jc w:val="center"/>
              <w:rPr>
                <w:rFonts w:ascii="Times New Roman" w:hAnsi="Times New Roman" w:eastAsia="宋体" w:cs="Times New Roman"/>
                <w:b/>
                <w:szCs w:val="20"/>
              </w:rPr>
            </w:pPr>
          </w:p>
        </w:tc>
        <w:tc>
          <w:tcPr>
            <w:tcW w:w="1261" w:type="dxa"/>
            <w:vAlign w:val="center"/>
          </w:tcPr>
          <w:p w14:paraId="4281D0AF">
            <w:pPr>
              <w:jc w:val="center"/>
              <w:rPr>
                <w:rFonts w:ascii="Times New Roman" w:hAnsi="Times New Roman" w:eastAsia="宋体" w:cs="Times New Roman"/>
                <w:b/>
                <w:szCs w:val="20"/>
              </w:rPr>
            </w:pPr>
          </w:p>
        </w:tc>
        <w:tc>
          <w:tcPr>
            <w:tcW w:w="974" w:type="dxa"/>
            <w:vAlign w:val="center"/>
          </w:tcPr>
          <w:p w14:paraId="43921F22">
            <w:pPr>
              <w:jc w:val="center"/>
              <w:rPr>
                <w:rFonts w:ascii="Times New Roman" w:hAnsi="Times New Roman" w:eastAsia="宋体" w:cs="Times New Roman"/>
                <w:b/>
                <w:szCs w:val="20"/>
              </w:rPr>
            </w:pPr>
          </w:p>
        </w:tc>
        <w:tc>
          <w:tcPr>
            <w:tcW w:w="950" w:type="dxa"/>
            <w:vAlign w:val="center"/>
          </w:tcPr>
          <w:p w14:paraId="5D97134A">
            <w:pPr>
              <w:jc w:val="center"/>
              <w:rPr>
                <w:rFonts w:ascii="Times New Roman" w:hAnsi="Times New Roman" w:eastAsia="宋体" w:cs="Times New Roman"/>
                <w:b/>
                <w:szCs w:val="20"/>
              </w:rPr>
            </w:pPr>
          </w:p>
        </w:tc>
      </w:tr>
    </w:tbl>
    <w:p w14:paraId="513739E1">
      <w:pPr>
        <w:rPr>
          <w:rFonts w:ascii="宋体" w:hAnsi="Arial" w:eastAsia="宋体" w:cs="Times New Roman"/>
          <w:sz w:val="24"/>
          <w:szCs w:val="24"/>
        </w:rPr>
      </w:pPr>
    </w:p>
    <w:p w14:paraId="65DA8C3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6CF4B475">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6333543">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D066B17">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3AD50278">
      <w:pPr>
        <w:pStyle w:val="1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C6CB9C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E198FC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98335C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72793A8">
      <w:pPr>
        <w:ind w:firstLine="480"/>
        <w:rPr>
          <w:rFonts w:ascii="宋体" w:hAnsi="Calibri" w:eastAsia="宋体" w:cs="Times New Roman"/>
          <w:color w:val="000000"/>
          <w:sz w:val="24"/>
          <w:szCs w:val="24"/>
        </w:rPr>
      </w:pPr>
    </w:p>
    <w:p w14:paraId="57ED4D20">
      <w:pPr>
        <w:pStyle w:val="18"/>
        <w:sectPr>
          <w:pgSz w:w="11906" w:h="16838"/>
          <w:pgMar w:top="1588" w:right="1418" w:bottom="1134" w:left="1418" w:header="851" w:footer="992" w:gutter="0"/>
          <w:cols w:space="720" w:num="1"/>
          <w:titlePg/>
          <w:docGrid w:type="lines" w:linePitch="312" w:charSpace="0"/>
        </w:sectPr>
      </w:pPr>
    </w:p>
    <w:p w14:paraId="27A7553E">
      <w:pPr>
        <w:rPr>
          <w:rFonts w:hint="eastAsia" w:ascii="宋体" w:hAnsi="宋体" w:cs="宋体"/>
          <w:color w:val="000000"/>
          <w:sz w:val="24"/>
          <w:szCs w:val="24"/>
        </w:rPr>
      </w:pPr>
    </w:p>
    <w:p w14:paraId="35C84845">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6856F752">
      <w:pPr>
        <w:pStyle w:val="5"/>
        <w:jc w:val="center"/>
        <w:rPr>
          <w:rFonts w:ascii="宋体" w:hAnsi="宋体" w:eastAsia="宋体" w:cs="Times New Roman"/>
          <w:b/>
          <w:bCs/>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627B95D">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1790"/>
        <w:gridCol w:w="2239"/>
        <w:gridCol w:w="1120"/>
        <w:gridCol w:w="1120"/>
        <w:gridCol w:w="1682"/>
        <w:gridCol w:w="1921"/>
        <w:gridCol w:w="2385"/>
        <w:gridCol w:w="1717"/>
      </w:tblGrid>
      <w:tr w14:paraId="6D98F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vAlign w:val="top"/>
          </w:tcPr>
          <w:p w14:paraId="0E96C817">
            <w:pPr>
              <w:spacing w:before="97" w:line="186" w:lineRule="auto"/>
              <w:ind w:left="304"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gridSpan w:val="2"/>
            <w:vAlign w:val="top"/>
          </w:tcPr>
          <w:p w14:paraId="11B4B723">
            <w:pPr>
              <w:spacing w:before="98" w:line="185" w:lineRule="auto"/>
              <w:ind w:left="1071"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vAlign w:val="top"/>
          </w:tcPr>
          <w:p w14:paraId="259199DB">
            <w:pPr>
              <w:spacing w:before="99" w:line="183" w:lineRule="auto"/>
              <w:ind w:left="1075"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14:paraId="3BFAAFEB">
            <w:pPr>
              <w:spacing w:before="98" w:line="185" w:lineRule="auto"/>
              <w:ind w:left="511" w:leftChars="0"/>
              <w:rPr>
                <w:rFonts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14:paraId="34D3B249">
            <w:pPr>
              <w:spacing w:before="100" w:line="182"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14:paraId="6E364B1B">
            <w:pPr>
              <w:spacing w:before="98" w:line="185"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921" w:type="dxa"/>
            <w:tcBorders>
              <w:right w:val="single" w:color="000000" w:sz="4" w:space="0"/>
            </w:tcBorders>
            <w:vAlign w:val="top"/>
          </w:tcPr>
          <w:p w14:paraId="6B39B234">
            <w:pPr>
              <w:spacing w:before="98" w:line="185"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385" w:type="dxa"/>
            <w:tcBorders>
              <w:left w:val="single" w:color="000000" w:sz="4" w:space="0"/>
            </w:tcBorders>
            <w:vAlign w:val="top"/>
          </w:tcPr>
          <w:p w14:paraId="244E3D7D">
            <w:pPr>
              <w:spacing w:before="100" w:line="182"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717" w:type="dxa"/>
            <w:vAlign w:val="top"/>
          </w:tcPr>
          <w:p w14:paraId="30486B68">
            <w:pPr>
              <w:spacing w:before="99" w:line="183" w:lineRule="auto"/>
              <w:ind w:firstLine="422" w:firstLineChars="200"/>
              <w:rPr>
                <w:rFonts w:ascii="宋体" w:hAnsi="宋体" w:eastAsia="宋体" w:cs="宋体"/>
                <w:kern w:val="2"/>
                <w:sz w:val="21"/>
                <w:szCs w:val="21"/>
                <w:lang w:val="en-US" w:eastAsia="zh-CN" w:bidi="ar-SA"/>
              </w:rPr>
            </w:pPr>
            <w:r>
              <w:rPr>
                <w:rFonts w:hint="eastAsia" w:ascii="宋体" w:hAnsi="宋体" w:eastAsia="宋体" w:cs="宋体"/>
                <w:b/>
                <w:bCs/>
                <w:szCs w:val="21"/>
                <w:lang w:val="en-US" w:eastAsia="zh-CN"/>
              </w:rPr>
              <w:t>9</w:t>
            </w:r>
          </w:p>
        </w:tc>
      </w:tr>
      <w:tr w14:paraId="41E431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087CD4EC">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gridSpan w:val="2"/>
            <w:vAlign w:val="center"/>
          </w:tcPr>
          <w:p w14:paraId="02B0DCF4">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0FE28917">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0D6FB557">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14:paraId="67B96290">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0F2010F1">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921" w:type="dxa"/>
            <w:tcBorders>
              <w:right w:val="single" w:color="000000" w:sz="4" w:space="0"/>
            </w:tcBorders>
            <w:vAlign w:val="center"/>
          </w:tcPr>
          <w:p w14:paraId="29FC00D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59ACD55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385" w:type="dxa"/>
            <w:tcBorders>
              <w:left w:val="single" w:color="000000" w:sz="4" w:space="0"/>
            </w:tcBorders>
            <w:vAlign w:val="center"/>
          </w:tcPr>
          <w:p w14:paraId="5684D5E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14:paraId="48BC9DE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717" w:type="dxa"/>
            <w:vAlign w:val="center"/>
          </w:tcPr>
          <w:p w14:paraId="28FE7EB9">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0221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8281AFD">
            <w:pPr>
              <w:spacing w:before="109" w:line="186" w:lineRule="auto"/>
              <w:ind w:left="304"/>
              <w:rPr>
                <w:rFonts w:ascii="宋体" w:hAnsi="宋体" w:eastAsia="宋体" w:cs="宋体"/>
                <w:szCs w:val="21"/>
              </w:rPr>
            </w:pPr>
            <w:r>
              <w:rPr>
                <w:rFonts w:ascii="宋体" w:hAnsi="宋体" w:eastAsia="宋体" w:cs="宋体"/>
                <w:szCs w:val="21"/>
              </w:rPr>
              <w:t>1</w:t>
            </w:r>
          </w:p>
        </w:tc>
        <w:tc>
          <w:tcPr>
            <w:tcW w:w="2238" w:type="dxa"/>
            <w:gridSpan w:val="2"/>
            <w:vAlign w:val="center"/>
          </w:tcPr>
          <w:p w14:paraId="6A4CBC36">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10T单梁欧式行车</w:t>
            </w:r>
          </w:p>
        </w:tc>
        <w:tc>
          <w:tcPr>
            <w:tcW w:w="2239" w:type="dxa"/>
            <w:vAlign w:val="center"/>
          </w:tcPr>
          <w:p w14:paraId="36409832">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Gn=10t、So=9.7m、Lo=11m、A5</w:t>
            </w:r>
          </w:p>
        </w:tc>
        <w:tc>
          <w:tcPr>
            <w:tcW w:w="1120" w:type="dxa"/>
            <w:vAlign w:val="center"/>
          </w:tcPr>
          <w:p w14:paraId="057D4267">
            <w:pPr>
              <w:spacing w:line="240" w:lineRule="auto"/>
              <w:jc w:val="center"/>
              <w:textAlignment w:val="center"/>
              <w:rPr>
                <w:rFonts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none"/>
                <w:lang w:val="en-US" w:eastAsia="zh-CN"/>
              </w:rPr>
              <w:t>套</w:t>
            </w:r>
          </w:p>
        </w:tc>
        <w:tc>
          <w:tcPr>
            <w:tcW w:w="1120" w:type="dxa"/>
            <w:vAlign w:val="center"/>
          </w:tcPr>
          <w:p w14:paraId="0DD0A3C1">
            <w:pPr>
              <w:jc w:val="center"/>
              <w:rPr>
                <w:rFonts w:hint="default" w:ascii="宋体" w:hAnsi="宋体" w:eastAsia="宋体" w:cs="宋体"/>
                <w:kern w:val="2"/>
                <w:sz w:val="24"/>
                <w:szCs w:val="24"/>
                <w:highlight w:val="yellow"/>
                <w:lang w:val="en-US" w:eastAsia="zh-CN" w:bidi="ar-SA"/>
              </w:rPr>
            </w:pPr>
            <w:r>
              <w:rPr>
                <w:rFonts w:hint="eastAsia" w:ascii="宋体" w:hAnsi="宋体" w:eastAsia="宋体" w:cs="宋体"/>
                <w:kern w:val="2"/>
                <w:sz w:val="24"/>
                <w:szCs w:val="24"/>
                <w:highlight w:val="none"/>
                <w:lang w:val="en-US" w:eastAsia="zh-CN" w:bidi="ar-SA"/>
              </w:rPr>
              <w:t>1</w:t>
            </w:r>
          </w:p>
        </w:tc>
        <w:tc>
          <w:tcPr>
            <w:tcW w:w="1682" w:type="dxa"/>
          </w:tcPr>
          <w:p w14:paraId="4C74892C">
            <w:pPr>
              <w:rPr>
                <w:rFonts w:ascii="Arial"/>
              </w:rPr>
            </w:pPr>
          </w:p>
        </w:tc>
        <w:tc>
          <w:tcPr>
            <w:tcW w:w="1921" w:type="dxa"/>
            <w:tcBorders>
              <w:right w:val="single" w:color="000000" w:sz="4" w:space="0"/>
            </w:tcBorders>
          </w:tcPr>
          <w:p w14:paraId="24A20108">
            <w:pPr>
              <w:rPr>
                <w:rFonts w:ascii="Arial"/>
              </w:rPr>
            </w:pPr>
          </w:p>
        </w:tc>
        <w:tc>
          <w:tcPr>
            <w:tcW w:w="2385" w:type="dxa"/>
            <w:tcBorders>
              <w:left w:val="single" w:color="000000" w:sz="4" w:space="0"/>
            </w:tcBorders>
          </w:tcPr>
          <w:p w14:paraId="746661FF">
            <w:pPr>
              <w:rPr>
                <w:rFonts w:ascii="Arial"/>
              </w:rPr>
            </w:pPr>
          </w:p>
        </w:tc>
        <w:tc>
          <w:tcPr>
            <w:tcW w:w="1717" w:type="dxa"/>
          </w:tcPr>
          <w:p w14:paraId="22BFA292">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含滑线11m，轨道9.4m，配套土建基础、行车框架、钢结构框架改造等</w:t>
            </w:r>
          </w:p>
        </w:tc>
      </w:tr>
      <w:tr w14:paraId="602750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0B76985">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gridSpan w:val="2"/>
          </w:tcPr>
          <w:p w14:paraId="727B37B1">
            <w:pPr>
              <w:rPr>
                <w:rFonts w:ascii="Arial"/>
              </w:rPr>
            </w:pPr>
            <w:r>
              <w:rPr>
                <w:rFonts w:hint="eastAsia" w:ascii="宋体" w:hAnsi="宋体" w:eastAsia="宋体" w:cs="宋体"/>
              </w:rPr>
              <w:t>以上投标设备不足之处请往下添加序号自行补充</w:t>
            </w:r>
          </w:p>
        </w:tc>
        <w:tc>
          <w:tcPr>
            <w:tcW w:w="2239" w:type="dxa"/>
          </w:tcPr>
          <w:p w14:paraId="17EBAEF9">
            <w:pPr>
              <w:rPr>
                <w:rFonts w:ascii="Arial"/>
              </w:rPr>
            </w:pPr>
          </w:p>
        </w:tc>
        <w:tc>
          <w:tcPr>
            <w:tcW w:w="1120" w:type="dxa"/>
          </w:tcPr>
          <w:p w14:paraId="25A74396">
            <w:pPr>
              <w:rPr>
                <w:rFonts w:ascii="Arial"/>
              </w:rPr>
            </w:pPr>
          </w:p>
        </w:tc>
        <w:tc>
          <w:tcPr>
            <w:tcW w:w="1120" w:type="dxa"/>
          </w:tcPr>
          <w:p w14:paraId="5590CBC6">
            <w:pPr>
              <w:rPr>
                <w:rFonts w:ascii="Arial"/>
              </w:rPr>
            </w:pPr>
          </w:p>
        </w:tc>
        <w:tc>
          <w:tcPr>
            <w:tcW w:w="1682" w:type="dxa"/>
          </w:tcPr>
          <w:p w14:paraId="5AF56939">
            <w:pPr>
              <w:rPr>
                <w:rFonts w:ascii="Arial"/>
              </w:rPr>
            </w:pPr>
          </w:p>
        </w:tc>
        <w:tc>
          <w:tcPr>
            <w:tcW w:w="1921" w:type="dxa"/>
            <w:tcBorders>
              <w:right w:val="single" w:color="000000" w:sz="4" w:space="0"/>
            </w:tcBorders>
          </w:tcPr>
          <w:p w14:paraId="6D5AD69A">
            <w:pPr>
              <w:rPr>
                <w:rFonts w:ascii="Arial"/>
              </w:rPr>
            </w:pPr>
          </w:p>
        </w:tc>
        <w:tc>
          <w:tcPr>
            <w:tcW w:w="2385" w:type="dxa"/>
            <w:tcBorders>
              <w:left w:val="single" w:color="000000" w:sz="4" w:space="0"/>
            </w:tcBorders>
          </w:tcPr>
          <w:p w14:paraId="1ACC3190">
            <w:pPr>
              <w:rPr>
                <w:rFonts w:ascii="Arial"/>
              </w:rPr>
            </w:pPr>
          </w:p>
        </w:tc>
        <w:tc>
          <w:tcPr>
            <w:tcW w:w="1717" w:type="dxa"/>
          </w:tcPr>
          <w:p w14:paraId="12AEA534">
            <w:pPr>
              <w:rPr>
                <w:rFonts w:ascii="Arial"/>
              </w:rPr>
            </w:pPr>
          </w:p>
        </w:tc>
      </w:tr>
      <w:tr w14:paraId="7F8FF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14:paraId="4ED4722F">
            <w:pPr>
              <w:jc w:val="center"/>
              <w:rPr>
                <w:rFonts w:ascii="宋体" w:hAnsi="宋体" w:eastAsia="宋体" w:cs="宋体"/>
                <w:spacing w:val="-6"/>
                <w:szCs w:val="21"/>
              </w:rPr>
            </w:pPr>
          </w:p>
        </w:tc>
        <w:tc>
          <w:tcPr>
            <w:tcW w:w="9872" w:type="dxa"/>
            <w:gridSpan w:val="6"/>
            <w:tcBorders>
              <w:right w:val="single" w:color="000000" w:sz="4" w:space="0"/>
            </w:tcBorders>
          </w:tcPr>
          <w:p w14:paraId="1561B606">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385" w:type="dxa"/>
            <w:tcBorders>
              <w:left w:val="single" w:color="000000" w:sz="4" w:space="0"/>
            </w:tcBorders>
          </w:tcPr>
          <w:p w14:paraId="13627AF5">
            <w:pPr>
              <w:rPr>
                <w:rFonts w:ascii="Arial"/>
              </w:rPr>
            </w:pPr>
          </w:p>
        </w:tc>
        <w:tc>
          <w:tcPr>
            <w:tcW w:w="1717" w:type="dxa"/>
          </w:tcPr>
          <w:p w14:paraId="29E6291A">
            <w:pPr>
              <w:rPr>
                <w:rFonts w:ascii="Arial"/>
              </w:rPr>
            </w:pPr>
          </w:p>
        </w:tc>
      </w:tr>
    </w:tbl>
    <w:p w14:paraId="316B80A9">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2BC29237">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1BE27181">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667909B1">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A1B4E75">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AA30969">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42914BF">
      <w:pPr>
        <w:spacing w:line="105" w:lineRule="exact"/>
      </w:pPr>
    </w:p>
    <w:p w14:paraId="09080C0F">
      <w:pPr>
        <w:sectPr>
          <w:footerReference r:id="rId31" w:type="default"/>
          <w:pgSz w:w="16841" w:h="11907" w:orient="landscape"/>
          <w:pgMar w:top="400" w:right="1387" w:bottom="1168" w:left="1473" w:header="0" w:footer="990" w:gutter="0"/>
          <w:cols w:equalWidth="0" w:num="1">
            <w:col w:w="13980"/>
          </w:cols>
        </w:sectPr>
      </w:pPr>
    </w:p>
    <w:p w14:paraId="66E80D69">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5083B90">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00F54A1">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51C96672">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3B75C840">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72C78E19">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15B2673C">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CF9F642">
      <w:pPr>
        <w:spacing w:line="172" w:lineRule="exact"/>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7D8798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1FD2E557">
            <w:pPr>
              <w:spacing w:line="296" w:lineRule="auto"/>
              <w:rPr>
                <w:rFonts w:ascii="Arial"/>
              </w:rPr>
            </w:pPr>
          </w:p>
          <w:p w14:paraId="45F2E351">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E158DCE">
            <w:pPr>
              <w:spacing w:line="295" w:lineRule="auto"/>
              <w:rPr>
                <w:rFonts w:ascii="Arial"/>
              </w:rPr>
            </w:pPr>
          </w:p>
          <w:p w14:paraId="6172D01C">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7487FA40">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0A3A939">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679A6622">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6B409C6F">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13F61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70D9EED5">
            <w:pPr>
              <w:rPr>
                <w:rFonts w:ascii="Arial"/>
              </w:rPr>
            </w:pPr>
          </w:p>
        </w:tc>
        <w:tc>
          <w:tcPr>
            <w:tcW w:w="3530" w:type="dxa"/>
            <w:vMerge w:val="continue"/>
            <w:tcBorders>
              <w:top w:val="nil"/>
            </w:tcBorders>
          </w:tcPr>
          <w:p w14:paraId="476AD9E1">
            <w:pPr>
              <w:rPr>
                <w:rFonts w:ascii="Arial"/>
              </w:rPr>
            </w:pPr>
          </w:p>
        </w:tc>
        <w:tc>
          <w:tcPr>
            <w:tcW w:w="2159" w:type="dxa"/>
          </w:tcPr>
          <w:p w14:paraId="45AD8CA7">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350E3352">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03BA0C14">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78ECEFAF">
            <w:pPr>
              <w:spacing w:before="161" w:line="185" w:lineRule="auto"/>
              <w:ind w:left="1031"/>
              <w:rPr>
                <w:rFonts w:ascii="宋体" w:hAnsi="宋体" w:eastAsia="宋体" w:cs="宋体"/>
                <w:szCs w:val="21"/>
              </w:rPr>
            </w:pPr>
            <w:r>
              <w:rPr>
                <w:rFonts w:ascii="宋体" w:hAnsi="宋体" w:eastAsia="宋体" w:cs="宋体"/>
                <w:szCs w:val="21"/>
              </w:rPr>
              <w:t>4</w:t>
            </w:r>
          </w:p>
        </w:tc>
      </w:tr>
      <w:tr w14:paraId="16A1C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848DA4D">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00DFECE6">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6CD01BC1">
            <w:pPr>
              <w:rPr>
                <w:rFonts w:ascii="Arial"/>
              </w:rPr>
            </w:pPr>
          </w:p>
        </w:tc>
        <w:tc>
          <w:tcPr>
            <w:tcW w:w="2186" w:type="dxa"/>
          </w:tcPr>
          <w:p w14:paraId="05F339C9">
            <w:pPr>
              <w:rPr>
                <w:rFonts w:ascii="Arial"/>
              </w:rPr>
            </w:pPr>
          </w:p>
        </w:tc>
        <w:tc>
          <w:tcPr>
            <w:tcW w:w="2596" w:type="dxa"/>
          </w:tcPr>
          <w:p w14:paraId="3ED0C241">
            <w:pPr>
              <w:rPr>
                <w:rFonts w:ascii="Arial"/>
              </w:rPr>
            </w:pPr>
          </w:p>
        </w:tc>
        <w:tc>
          <w:tcPr>
            <w:tcW w:w="2164" w:type="dxa"/>
          </w:tcPr>
          <w:p w14:paraId="76E1BF7C">
            <w:pPr>
              <w:rPr>
                <w:rFonts w:ascii="Arial"/>
              </w:rPr>
            </w:pPr>
          </w:p>
        </w:tc>
      </w:tr>
      <w:tr w14:paraId="42D12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FF374F6">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1E86FCA7">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7109DE24">
            <w:pPr>
              <w:rPr>
                <w:rFonts w:ascii="Arial"/>
              </w:rPr>
            </w:pPr>
          </w:p>
        </w:tc>
        <w:tc>
          <w:tcPr>
            <w:tcW w:w="2186" w:type="dxa"/>
          </w:tcPr>
          <w:p w14:paraId="6A1BDA0B">
            <w:pPr>
              <w:rPr>
                <w:rFonts w:ascii="Arial"/>
              </w:rPr>
            </w:pPr>
          </w:p>
        </w:tc>
        <w:tc>
          <w:tcPr>
            <w:tcW w:w="2596" w:type="dxa"/>
          </w:tcPr>
          <w:p w14:paraId="61265EAA">
            <w:pPr>
              <w:rPr>
                <w:rFonts w:ascii="Arial"/>
              </w:rPr>
            </w:pPr>
          </w:p>
        </w:tc>
        <w:tc>
          <w:tcPr>
            <w:tcW w:w="2164" w:type="dxa"/>
            <w:vMerge w:val="restart"/>
            <w:tcBorders>
              <w:bottom w:val="nil"/>
            </w:tcBorders>
          </w:tcPr>
          <w:p w14:paraId="54C52128">
            <w:pPr>
              <w:spacing w:line="295" w:lineRule="auto"/>
              <w:rPr>
                <w:rFonts w:ascii="Arial"/>
              </w:rPr>
            </w:pPr>
          </w:p>
          <w:p w14:paraId="168A4A04">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4DF90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77B819B9">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7C8075DE">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1230BADC">
            <w:pPr>
              <w:rPr>
                <w:rFonts w:ascii="Arial"/>
              </w:rPr>
            </w:pPr>
          </w:p>
        </w:tc>
        <w:tc>
          <w:tcPr>
            <w:tcW w:w="2186" w:type="dxa"/>
          </w:tcPr>
          <w:p w14:paraId="0FE5FE08">
            <w:pPr>
              <w:rPr>
                <w:rFonts w:ascii="Arial"/>
              </w:rPr>
            </w:pPr>
          </w:p>
        </w:tc>
        <w:tc>
          <w:tcPr>
            <w:tcW w:w="2596" w:type="dxa"/>
          </w:tcPr>
          <w:p w14:paraId="2E06C48D">
            <w:pPr>
              <w:rPr>
                <w:rFonts w:ascii="Arial"/>
              </w:rPr>
            </w:pPr>
          </w:p>
        </w:tc>
        <w:tc>
          <w:tcPr>
            <w:tcW w:w="2164" w:type="dxa"/>
            <w:vMerge w:val="continue"/>
            <w:tcBorders>
              <w:top w:val="nil"/>
            </w:tcBorders>
          </w:tcPr>
          <w:p w14:paraId="248FDA4B">
            <w:pPr>
              <w:rPr>
                <w:rFonts w:ascii="Arial"/>
              </w:rPr>
            </w:pPr>
          </w:p>
        </w:tc>
      </w:tr>
      <w:tr w14:paraId="5FFCB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70E14B8">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5E363365">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F5E921F">
            <w:pPr>
              <w:rPr>
                <w:rFonts w:ascii="Arial"/>
              </w:rPr>
            </w:pPr>
          </w:p>
        </w:tc>
        <w:tc>
          <w:tcPr>
            <w:tcW w:w="2186" w:type="dxa"/>
          </w:tcPr>
          <w:p w14:paraId="7F27C637">
            <w:pPr>
              <w:rPr>
                <w:rFonts w:ascii="Arial"/>
              </w:rPr>
            </w:pPr>
          </w:p>
        </w:tc>
        <w:tc>
          <w:tcPr>
            <w:tcW w:w="2596" w:type="dxa"/>
          </w:tcPr>
          <w:p w14:paraId="096F656D">
            <w:pPr>
              <w:rPr>
                <w:rFonts w:ascii="Arial"/>
              </w:rPr>
            </w:pPr>
          </w:p>
        </w:tc>
        <w:tc>
          <w:tcPr>
            <w:tcW w:w="2164" w:type="dxa"/>
          </w:tcPr>
          <w:p w14:paraId="20B737F2">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728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76DE387">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613BCE93">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62B52804">
            <w:pPr>
              <w:rPr>
                <w:rFonts w:ascii="Arial"/>
              </w:rPr>
            </w:pPr>
          </w:p>
        </w:tc>
        <w:tc>
          <w:tcPr>
            <w:tcW w:w="2186" w:type="dxa"/>
          </w:tcPr>
          <w:p w14:paraId="795927C5">
            <w:pPr>
              <w:rPr>
                <w:rFonts w:ascii="Arial"/>
              </w:rPr>
            </w:pPr>
          </w:p>
        </w:tc>
        <w:tc>
          <w:tcPr>
            <w:tcW w:w="2596" w:type="dxa"/>
          </w:tcPr>
          <w:p w14:paraId="0068113E">
            <w:pPr>
              <w:rPr>
                <w:rFonts w:ascii="Arial"/>
              </w:rPr>
            </w:pPr>
          </w:p>
        </w:tc>
        <w:tc>
          <w:tcPr>
            <w:tcW w:w="2164" w:type="dxa"/>
          </w:tcPr>
          <w:p w14:paraId="298DC59C">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2F1D9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8091BFA">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28B6E762">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58CB6AAD">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2465B726">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4CBAF4F6">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A996357">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D0395C9">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A3C9BEA">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28CA56CF">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4C86B4ED">
      <w:pPr>
        <w:rPr>
          <w:sz w:val="24"/>
          <w:szCs w:val="24"/>
        </w:rPr>
        <w:sectPr>
          <w:footerReference r:id="rId32" w:type="default"/>
          <w:pgSz w:w="16841" w:h="11907"/>
          <w:pgMar w:top="400" w:right="1699" w:bottom="1184" w:left="1481" w:header="0" w:footer="1022" w:gutter="0"/>
          <w:cols w:space="720" w:num="1"/>
        </w:sectPr>
      </w:pPr>
    </w:p>
    <w:p w14:paraId="539A71DE">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313D1843">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7E4921C1">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6C9BF43"/>
    <w:p w14:paraId="09777CF5">
      <w:pPr>
        <w:spacing w:line="20" w:lineRule="exact"/>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72EA9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249807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1498E456">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56EB949">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6B6B31CD">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46165C97">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3F26FE32">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3D23AD0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1237B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61092DE">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top"/>
          </w:tcPr>
          <w:p w14:paraId="4D8F2690">
            <w:pPr>
              <w:spacing w:before="266" w:line="221" w:lineRule="auto"/>
              <w:jc w:val="center"/>
              <w:rPr>
                <w:rFonts w:ascii="宋体" w:hAnsi="宋体" w:eastAsia="宋体" w:cs="宋体"/>
                <w:szCs w:val="21"/>
              </w:rPr>
            </w:pPr>
            <w:r>
              <w:rPr>
                <w:rFonts w:hint="eastAsia" w:ascii="宋体" w:hAnsi="宋体" w:eastAsia="宋体" w:cs="宋体"/>
                <w:spacing w:val="-1"/>
                <w:szCs w:val="21"/>
                <w:highlight w:val="yellow"/>
                <w:lang w:val="en-US" w:eastAsia="zh-CN"/>
              </w:rPr>
              <w:t>现场安装调试费</w:t>
            </w:r>
          </w:p>
        </w:tc>
        <w:tc>
          <w:tcPr>
            <w:tcW w:w="1126" w:type="dxa"/>
            <w:vAlign w:val="top"/>
          </w:tcPr>
          <w:p w14:paraId="63ED75F0">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FF59D4C">
            <w:pPr>
              <w:spacing w:before="266" w:line="221" w:lineRule="auto"/>
              <w:jc w:val="center"/>
              <w:rPr>
                <w:rFonts w:ascii="宋体" w:hAnsi="宋体" w:eastAsia="宋体" w:cs="宋体"/>
                <w:spacing w:val="-2"/>
                <w:szCs w:val="21"/>
              </w:rPr>
            </w:pPr>
          </w:p>
        </w:tc>
        <w:tc>
          <w:tcPr>
            <w:tcW w:w="1138" w:type="dxa"/>
          </w:tcPr>
          <w:p w14:paraId="20ABC754">
            <w:pPr>
              <w:spacing w:before="266" w:line="221" w:lineRule="auto"/>
              <w:jc w:val="center"/>
              <w:rPr>
                <w:rFonts w:ascii="宋体" w:hAnsi="宋体" w:eastAsia="宋体" w:cs="宋体"/>
                <w:spacing w:val="-2"/>
                <w:szCs w:val="21"/>
              </w:rPr>
            </w:pPr>
          </w:p>
        </w:tc>
        <w:tc>
          <w:tcPr>
            <w:tcW w:w="2449" w:type="dxa"/>
          </w:tcPr>
          <w:p w14:paraId="7CC83E64">
            <w:pPr>
              <w:rPr>
                <w:rFonts w:ascii="Arial"/>
              </w:rPr>
            </w:pPr>
          </w:p>
        </w:tc>
        <w:tc>
          <w:tcPr>
            <w:tcW w:w="3328" w:type="dxa"/>
          </w:tcPr>
          <w:p w14:paraId="621579AA">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CC916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D7AFEF7">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top"/>
          </w:tcPr>
          <w:p w14:paraId="5EAA3500">
            <w:pPr>
              <w:spacing w:before="266" w:line="221" w:lineRule="auto"/>
              <w:jc w:val="center"/>
              <w:rPr>
                <w:rFonts w:ascii="宋体" w:hAnsi="宋体" w:eastAsia="宋体" w:cs="宋体"/>
                <w:szCs w:val="21"/>
              </w:rPr>
            </w:pPr>
            <w:r>
              <w:rPr>
                <w:rFonts w:hint="eastAsia" w:ascii="宋体" w:hAnsi="宋体" w:eastAsia="宋体" w:cs="宋体"/>
                <w:szCs w:val="21"/>
                <w:highlight w:val="yellow"/>
                <w:lang w:val="en-US" w:eastAsia="zh-CN"/>
              </w:rPr>
              <w:t>技术培训费</w:t>
            </w:r>
          </w:p>
        </w:tc>
        <w:tc>
          <w:tcPr>
            <w:tcW w:w="1126" w:type="dxa"/>
            <w:vAlign w:val="top"/>
          </w:tcPr>
          <w:p w14:paraId="23C3987B">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76BDFA8">
            <w:pPr>
              <w:spacing w:before="266" w:line="221" w:lineRule="auto"/>
              <w:jc w:val="center"/>
              <w:rPr>
                <w:rFonts w:ascii="宋体" w:hAnsi="宋体" w:eastAsia="宋体" w:cs="宋体"/>
                <w:spacing w:val="-2"/>
                <w:szCs w:val="21"/>
              </w:rPr>
            </w:pPr>
          </w:p>
        </w:tc>
        <w:tc>
          <w:tcPr>
            <w:tcW w:w="1138" w:type="dxa"/>
          </w:tcPr>
          <w:p w14:paraId="6D4D0E5B">
            <w:pPr>
              <w:spacing w:before="266" w:line="221" w:lineRule="auto"/>
              <w:jc w:val="center"/>
              <w:rPr>
                <w:rFonts w:ascii="宋体" w:hAnsi="宋体" w:eastAsia="宋体" w:cs="宋体"/>
                <w:spacing w:val="-2"/>
                <w:szCs w:val="21"/>
              </w:rPr>
            </w:pPr>
          </w:p>
        </w:tc>
        <w:tc>
          <w:tcPr>
            <w:tcW w:w="2449" w:type="dxa"/>
          </w:tcPr>
          <w:p w14:paraId="75A83D4B">
            <w:pPr>
              <w:rPr>
                <w:rFonts w:ascii="Arial"/>
              </w:rPr>
            </w:pPr>
          </w:p>
        </w:tc>
        <w:tc>
          <w:tcPr>
            <w:tcW w:w="3328" w:type="dxa"/>
          </w:tcPr>
          <w:p w14:paraId="53E374E9">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B643B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8575C0F">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625" w:type="dxa"/>
            <w:vAlign w:val="center"/>
          </w:tcPr>
          <w:p w14:paraId="074196CB">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1F74C9F2">
            <w:pPr>
              <w:spacing w:before="266" w:line="221" w:lineRule="auto"/>
              <w:jc w:val="center"/>
              <w:rPr>
                <w:rFonts w:ascii="宋体" w:hAnsi="宋体" w:eastAsia="宋体" w:cs="宋体"/>
                <w:spacing w:val="-2"/>
                <w:szCs w:val="21"/>
              </w:rPr>
            </w:pPr>
          </w:p>
        </w:tc>
        <w:tc>
          <w:tcPr>
            <w:tcW w:w="1138" w:type="dxa"/>
          </w:tcPr>
          <w:p w14:paraId="62F87748">
            <w:pPr>
              <w:spacing w:before="266" w:line="221" w:lineRule="auto"/>
              <w:jc w:val="center"/>
              <w:rPr>
                <w:rFonts w:ascii="宋体" w:hAnsi="宋体" w:eastAsia="宋体" w:cs="宋体"/>
                <w:spacing w:val="-2"/>
                <w:szCs w:val="21"/>
              </w:rPr>
            </w:pPr>
          </w:p>
        </w:tc>
        <w:tc>
          <w:tcPr>
            <w:tcW w:w="1138" w:type="dxa"/>
          </w:tcPr>
          <w:p w14:paraId="40E8201C">
            <w:pPr>
              <w:spacing w:before="266" w:line="221" w:lineRule="auto"/>
              <w:jc w:val="center"/>
              <w:rPr>
                <w:rFonts w:ascii="宋体" w:hAnsi="宋体" w:eastAsia="宋体" w:cs="宋体"/>
                <w:spacing w:val="-2"/>
                <w:szCs w:val="21"/>
              </w:rPr>
            </w:pPr>
          </w:p>
        </w:tc>
        <w:tc>
          <w:tcPr>
            <w:tcW w:w="2449" w:type="dxa"/>
          </w:tcPr>
          <w:p w14:paraId="64EB5085">
            <w:pPr>
              <w:rPr>
                <w:rFonts w:ascii="Arial"/>
              </w:rPr>
            </w:pPr>
          </w:p>
        </w:tc>
        <w:tc>
          <w:tcPr>
            <w:tcW w:w="3328" w:type="dxa"/>
          </w:tcPr>
          <w:p w14:paraId="500A9517">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A521D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79A5D77">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30CAB08">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86D6EA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77374590">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29C854BD">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704B7813">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1B5170E">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75B1F1E3">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3E115EC">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0E35EBB">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0E388D7">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33C1ED">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F1E1851"/>
    <w:p w14:paraId="16035AD3">
      <w:pPr>
        <w:pStyle w:val="18"/>
      </w:pPr>
    </w:p>
    <w:p w14:paraId="3110060C">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079A8A84">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3B90F54C">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08D8A688">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08FEBEDB">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3155D03">
      <w:pPr>
        <w:spacing w:line="172" w:lineRule="exact"/>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5A4DC9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5EE84943">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5DD0704C">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3FD5FDE0">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28AF82D2">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389AE09D">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E5D6253">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60AC8C66">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13ECC349">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65DEDEC8">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00F566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1EE157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1D4229F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08C67A8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4DE7A60B">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5FB74CE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3FA65A25">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BFFA1F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290607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631670D">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56812C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67298B31">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20A3888F">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2C0DFE6">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53738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2759AF6">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5AE2DFE3">
            <w:pPr>
              <w:rPr>
                <w:rFonts w:ascii="Arial"/>
              </w:rPr>
            </w:pPr>
          </w:p>
        </w:tc>
        <w:tc>
          <w:tcPr>
            <w:tcW w:w="2100" w:type="dxa"/>
          </w:tcPr>
          <w:p w14:paraId="0DA80514">
            <w:pPr>
              <w:rPr>
                <w:rFonts w:ascii="Arial"/>
              </w:rPr>
            </w:pPr>
          </w:p>
        </w:tc>
        <w:tc>
          <w:tcPr>
            <w:tcW w:w="840" w:type="dxa"/>
          </w:tcPr>
          <w:p w14:paraId="28F82280">
            <w:pPr>
              <w:rPr>
                <w:rFonts w:ascii="Arial"/>
              </w:rPr>
            </w:pPr>
          </w:p>
        </w:tc>
        <w:tc>
          <w:tcPr>
            <w:tcW w:w="2239" w:type="dxa"/>
          </w:tcPr>
          <w:p w14:paraId="6CECF449">
            <w:pPr>
              <w:rPr>
                <w:rFonts w:ascii="Arial"/>
              </w:rPr>
            </w:pPr>
          </w:p>
        </w:tc>
        <w:tc>
          <w:tcPr>
            <w:tcW w:w="1498" w:type="dxa"/>
          </w:tcPr>
          <w:p w14:paraId="1B821AC4">
            <w:pPr>
              <w:rPr>
                <w:rFonts w:ascii="Arial"/>
              </w:rPr>
            </w:pPr>
          </w:p>
        </w:tc>
        <w:tc>
          <w:tcPr>
            <w:tcW w:w="1861" w:type="dxa"/>
          </w:tcPr>
          <w:p w14:paraId="04EF637F">
            <w:pPr>
              <w:rPr>
                <w:rFonts w:ascii="Arial"/>
              </w:rPr>
            </w:pPr>
          </w:p>
        </w:tc>
        <w:tc>
          <w:tcPr>
            <w:tcW w:w="1120" w:type="dxa"/>
          </w:tcPr>
          <w:p w14:paraId="18219A0C">
            <w:pPr>
              <w:rPr>
                <w:rFonts w:ascii="Arial"/>
              </w:rPr>
            </w:pPr>
          </w:p>
        </w:tc>
        <w:tc>
          <w:tcPr>
            <w:tcW w:w="1125" w:type="dxa"/>
          </w:tcPr>
          <w:p w14:paraId="592A08D2">
            <w:pPr>
              <w:rPr>
                <w:rFonts w:ascii="Arial"/>
              </w:rPr>
            </w:pPr>
          </w:p>
        </w:tc>
      </w:tr>
      <w:tr w14:paraId="311B42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993EAC2">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088CB3E7">
            <w:pPr>
              <w:rPr>
                <w:rFonts w:ascii="Arial"/>
              </w:rPr>
            </w:pPr>
          </w:p>
        </w:tc>
        <w:tc>
          <w:tcPr>
            <w:tcW w:w="2100" w:type="dxa"/>
          </w:tcPr>
          <w:p w14:paraId="0BC7E31E">
            <w:pPr>
              <w:rPr>
                <w:rFonts w:ascii="Arial"/>
              </w:rPr>
            </w:pPr>
          </w:p>
        </w:tc>
        <w:tc>
          <w:tcPr>
            <w:tcW w:w="840" w:type="dxa"/>
          </w:tcPr>
          <w:p w14:paraId="6B0FD6DA">
            <w:pPr>
              <w:rPr>
                <w:rFonts w:ascii="Arial"/>
              </w:rPr>
            </w:pPr>
          </w:p>
        </w:tc>
        <w:tc>
          <w:tcPr>
            <w:tcW w:w="2239" w:type="dxa"/>
          </w:tcPr>
          <w:p w14:paraId="7A4BA666">
            <w:pPr>
              <w:rPr>
                <w:rFonts w:ascii="Arial"/>
              </w:rPr>
            </w:pPr>
          </w:p>
        </w:tc>
        <w:tc>
          <w:tcPr>
            <w:tcW w:w="1498" w:type="dxa"/>
          </w:tcPr>
          <w:p w14:paraId="69DBC1EE">
            <w:pPr>
              <w:rPr>
                <w:rFonts w:ascii="Arial"/>
              </w:rPr>
            </w:pPr>
          </w:p>
        </w:tc>
        <w:tc>
          <w:tcPr>
            <w:tcW w:w="1861" w:type="dxa"/>
          </w:tcPr>
          <w:p w14:paraId="30EC81DB">
            <w:pPr>
              <w:rPr>
                <w:rFonts w:ascii="Arial"/>
              </w:rPr>
            </w:pPr>
          </w:p>
        </w:tc>
        <w:tc>
          <w:tcPr>
            <w:tcW w:w="1120" w:type="dxa"/>
          </w:tcPr>
          <w:p w14:paraId="5340A14C">
            <w:pPr>
              <w:rPr>
                <w:rFonts w:ascii="Arial"/>
              </w:rPr>
            </w:pPr>
          </w:p>
        </w:tc>
        <w:tc>
          <w:tcPr>
            <w:tcW w:w="1125" w:type="dxa"/>
          </w:tcPr>
          <w:p w14:paraId="3B2B4288">
            <w:pPr>
              <w:rPr>
                <w:rFonts w:ascii="Arial"/>
              </w:rPr>
            </w:pPr>
          </w:p>
        </w:tc>
      </w:tr>
      <w:tr w14:paraId="28BB8B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1E967DA">
            <w:pPr>
              <w:rPr>
                <w:rFonts w:ascii="Arial"/>
              </w:rPr>
            </w:pPr>
          </w:p>
        </w:tc>
        <w:tc>
          <w:tcPr>
            <w:tcW w:w="2543" w:type="dxa"/>
          </w:tcPr>
          <w:p w14:paraId="49741A5A">
            <w:pPr>
              <w:rPr>
                <w:rFonts w:ascii="Arial"/>
              </w:rPr>
            </w:pPr>
          </w:p>
        </w:tc>
        <w:tc>
          <w:tcPr>
            <w:tcW w:w="2100" w:type="dxa"/>
          </w:tcPr>
          <w:p w14:paraId="797C8C27">
            <w:pPr>
              <w:rPr>
                <w:rFonts w:ascii="Arial"/>
              </w:rPr>
            </w:pPr>
          </w:p>
        </w:tc>
        <w:tc>
          <w:tcPr>
            <w:tcW w:w="840" w:type="dxa"/>
          </w:tcPr>
          <w:p w14:paraId="5DA7B714">
            <w:pPr>
              <w:rPr>
                <w:rFonts w:ascii="Arial"/>
              </w:rPr>
            </w:pPr>
          </w:p>
        </w:tc>
        <w:tc>
          <w:tcPr>
            <w:tcW w:w="2239" w:type="dxa"/>
          </w:tcPr>
          <w:p w14:paraId="52D86CB3">
            <w:pPr>
              <w:rPr>
                <w:rFonts w:ascii="Arial"/>
              </w:rPr>
            </w:pPr>
          </w:p>
        </w:tc>
        <w:tc>
          <w:tcPr>
            <w:tcW w:w="1498" w:type="dxa"/>
          </w:tcPr>
          <w:p w14:paraId="6EC1F457">
            <w:pPr>
              <w:rPr>
                <w:rFonts w:ascii="Arial"/>
              </w:rPr>
            </w:pPr>
          </w:p>
        </w:tc>
        <w:tc>
          <w:tcPr>
            <w:tcW w:w="1861" w:type="dxa"/>
          </w:tcPr>
          <w:p w14:paraId="5899A212">
            <w:pPr>
              <w:rPr>
                <w:rFonts w:ascii="Arial"/>
              </w:rPr>
            </w:pPr>
          </w:p>
        </w:tc>
        <w:tc>
          <w:tcPr>
            <w:tcW w:w="1120" w:type="dxa"/>
          </w:tcPr>
          <w:p w14:paraId="495A8DB7">
            <w:pPr>
              <w:rPr>
                <w:rFonts w:ascii="Arial"/>
              </w:rPr>
            </w:pPr>
          </w:p>
        </w:tc>
        <w:tc>
          <w:tcPr>
            <w:tcW w:w="1125" w:type="dxa"/>
          </w:tcPr>
          <w:p w14:paraId="43CA35B6">
            <w:pPr>
              <w:rPr>
                <w:rFonts w:ascii="Arial"/>
              </w:rPr>
            </w:pPr>
          </w:p>
        </w:tc>
      </w:tr>
      <w:tr w14:paraId="1DFF15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3E4538E">
            <w:pPr>
              <w:rPr>
                <w:rFonts w:ascii="Arial"/>
              </w:rPr>
            </w:pPr>
          </w:p>
        </w:tc>
        <w:tc>
          <w:tcPr>
            <w:tcW w:w="2543" w:type="dxa"/>
          </w:tcPr>
          <w:p w14:paraId="615324B9">
            <w:pPr>
              <w:rPr>
                <w:rFonts w:ascii="Arial"/>
              </w:rPr>
            </w:pPr>
          </w:p>
        </w:tc>
        <w:tc>
          <w:tcPr>
            <w:tcW w:w="2100" w:type="dxa"/>
          </w:tcPr>
          <w:p w14:paraId="638DF389">
            <w:pPr>
              <w:rPr>
                <w:rFonts w:ascii="Arial"/>
              </w:rPr>
            </w:pPr>
          </w:p>
        </w:tc>
        <w:tc>
          <w:tcPr>
            <w:tcW w:w="840" w:type="dxa"/>
          </w:tcPr>
          <w:p w14:paraId="577A26F6">
            <w:pPr>
              <w:rPr>
                <w:rFonts w:ascii="Arial"/>
              </w:rPr>
            </w:pPr>
          </w:p>
        </w:tc>
        <w:tc>
          <w:tcPr>
            <w:tcW w:w="2239" w:type="dxa"/>
          </w:tcPr>
          <w:p w14:paraId="177918FC">
            <w:pPr>
              <w:rPr>
                <w:rFonts w:ascii="Arial"/>
              </w:rPr>
            </w:pPr>
          </w:p>
        </w:tc>
        <w:tc>
          <w:tcPr>
            <w:tcW w:w="1498" w:type="dxa"/>
          </w:tcPr>
          <w:p w14:paraId="33CF535E">
            <w:pPr>
              <w:rPr>
                <w:rFonts w:ascii="Arial"/>
              </w:rPr>
            </w:pPr>
          </w:p>
        </w:tc>
        <w:tc>
          <w:tcPr>
            <w:tcW w:w="1861" w:type="dxa"/>
          </w:tcPr>
          <w:p w14:paraId="1A67158A">
            <w:pPr>
              <w:rPr>
                <w:rFonts w:ascii="Arial"/>
              </w:rPr>
            </w:pPr>
          </w:p>
        </w:tc>
        <w:tc>
          <w:tcPr>
            <w:tcW w:w="1120" w:type="dxa"/>
          </w:tcPr>
          <w:p w14:paraId="1CB5396C">
            <w:pPr>
              <w:rPr>
                <w:rFonts w:ascii="Arial"/>
              </w:rPr>
            </w:pPr>
          </w:p>
        </w:tc>
        <w:tc>
          <w:tcPr>
            <w:tcW w:w="1125" w:type="dxa"/>
          </w:tcPr>
          <w:p w14:paraId="36FF0776">
            <w:pPr>
              <w:rPr>
                <w:rFonts w:ascii="Arial"/>
              </w:rPr>
            </w:pPr>
          </w:p>
        </w:tc>
      </w:tr>
      <w:tr w14:paraId="45B80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481F563">
            <w:pPr>
              <w:rPr>
                <w:rFonts w:ascii="Arial"/>
              </w:rPr>
            </w:pPr>
          </w:p>
        </w:tc>
        <w:tc>
          <w:tcPr>
            <w:tcW w:w="2543" w:type="dxa"/>
          </w:tcPr>
          <w:p w14:paraId="4C4844C1">
            <w:pPr>
              <w:rPr>
                <w:rFonts w:ascii="Arial"/>
              </w:rPr>
            </w:pPr>
          </w:p>
        </w:tc>
        <w:tc>
          <w:tcPr>
            <w:tcW w:w="2100" w:type="dxa"/>
          </w:tcPr>
          <w:p w14:paraId="64D31CAC">
            <w:pPr>
              <w:rPr>
                <w:rFonts w:ascii="Arial"/>
              </w:rPr>
            </w:pPr>
          </w:p>
        </w:tc>
        <w:tc>
          <w:tcPr>
            <w:tcW w:w="840" w:type="dxa"/>
          </w:tcPr>
          <w:p w14:paraId="33E3106C">
            <w:pPr>
              <w:rPr>
                <w:rFonts w:ascii="Arial"/>
              </w:rPr>
            </w:pPr>
          </w:p>
        </w:tc>
        <w:tc>
          <w:tcPr>
            <w:tcW w:w="2239" w:type="dxa"/>
          </w:tcPr>
          <w:p w14:paraId="0FB433AB">
            <w:pPr>
              <w:rPr>
                <w:rFonts w:ascii="Arial"/>
              </w:rPr>
            </w:pPr>
          </w:p>
        </w:tc>
        <w:tc>
          <w:tcPr>
            <w:tcW w:w="1498" w:type="dxa"/>
          </w:tcPr>
          <w:p w14:paraId="563081C8">
            <w:pPr>
              <w:rPr>
                <w:rFonts w:ascii="Arial"/>
              </w:rPr>
            </w:pPr>
          </w:p>
        </w:tc>
        <w:tc>
          <w:tcPr>
            <w:tcW w:w="1861" w:type="dxa"/>
          </w:tcPr>
          <w:p w14:paraId="26C667EF">
            <w:pPr>
              <w:rPr>
                <w:rFonts w:ascii="Arial"/>
              </w:rPr>
            </w:pPr>
          </w:p>
        </w:tc>
        <w:tc>
          <w:tcPr>
            <w:tcW w:w="1120" w:type="dxa"/>
          </w:tcPr>
          <w:p w14:paraId="5F8FAEBE">
            <w:pPr>
              <w:rPr>
                <w:rFonts w:ascii="Arial"/>
              </w:rPr>
            </w:pPr>
          </w:p>
        </w:tc>
        <w:tc>
          <w:tcPr>
            <w:tcW w:w="1125" w:type="dxa"/>
          </w:tcPr>
          <w:p w14:paraId="5A03B47A">
            <w:pPr>
              <w:rPr>
                <w:rFonts w:ascii="Arial"/>
              </w:rPr>
            </w:pPr>
          </w:p>
        </w:tc>
      </w:tr>
      <w:tr w14:paraId="5343BA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03C1848F">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0445457D">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6E21146">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583CE795">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94A2E0C">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E0E8566">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4B57DE4">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D4CBEB5">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8C1030E">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67503A71">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1635A918">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8CE0940">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512F42FE">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67A04FE7">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8513F20">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2FF8EAA">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3A0A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5364446">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1AC43096">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29A85B1D">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1EE26D88">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4A49F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951C306">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594336B1">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3407991B">
            <w:pPr>
              <w:rPr>
                <w:rFonts w:ascii="Arial"/>
              </w:rPr>
            </w:pPr>
          </w:p>
        </w:tc>
        <w:tc>
          <w:tcPr>
            <w:tcW w:w="3362" w:type="dxa"/>
          </w:tcPr>
          <w:p w14:paraId="66EB3492">
            <w:pPr>
              <w:rPr>
                <w:rFonts w:ascii="Arial"/>
              </w:rPr>
            </w:pPr>
          </w:p>
        </w:tc>
      </w:tr>
      <w:tr w14:paraId="5CF30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6BE9FA46">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057864E8">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16CC16DC">
            <w:pPr>
              <w:rPr>
                <w:rFonts w:ascii="Arial"/>
              </w:rPr>
            </w:pPr>
          </w:p>
        </w:tc>
        <w:tc>
          <w:tcPr>
            <w:tcW w:w="3362" w:type="dxa"/>
          </w:tcPr>
          <w:p w14:paraId="6A95F9D3">
            <w:pPr>
              <w:rPr>
                <w:rFonts w:ascii="Arial"/>
              </w:rPr>
            </w:pPr>
          </w:p>
        </w:tc>
      </w:tr>
      <w:tr w14:paraId="095DE8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6F3EABE6">
            <w:pPr>
              <w:rPr>
                <w:rFonts w:ascii="Arial"/>
              </w:rPr>
            </w:pPr>
          </w:p>
          <w:p w14:paraId="1B152AB4">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3D33B4C1">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5E7A384E">
            <w:pPr>
              <w:rPr>
                <w:rFonts w:ascii="Arial"/>
              </w:rPr>
            </w:pPr>
          </w:p>
        </w:tc>
        <w:tc>
          <w:tcPr>
            <w:tcW w:w="3362" w:type="dxa"/>
          </w:tcPr>
          <w:p w14:paraId="52B6D3DC">
            <w:pPr>
              <w:rPr>
                <w:rFonts w:ascii="Arial"/>
              </w:rPr>
            </w:pPr>
          </w:p>
        </w:tc>
      </w:tr>
      <w:tr w14:paraId="0F0F3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112F6193">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125CB265">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7AAC8C1A">
            <w:pPr>
              <w:rPr>
                <w:rFonts w:ascii="Arial"/>
              </w:rPr>
            </w:pPr>
          </w:p>
        </w:tc>
        <w:tc>
          <w:tcPr>
            <w:tcW w:w="3362" w:type="dxa"/>
          </w:tcPr>
          <w:p w14:paraId="31085DA2">
            <w:pPr>
              <w:rPr>
                <w:rFonts w:ascii="Arial"/>
              </w:rPr>
            </w:pPr>
          </w:p>
        </w:tc>
      </w:tr>
      <w:tr w14:paraId="6ABF6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42D8BF5">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774C294">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30600B17">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0C83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5B51E836">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30EAFA2C">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4DEB5125">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6D152039">
      <w:pPr>
        <w:spacing w:line="291" w:lineRule="auto"/>
        <w:rPr>
          <w:rFonts w:ascii="Arial"/>
        </w:rPr>
      </w:pPr>
    </w:p>
    <w:p w14:paraId="44281AD6">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3ADFAE84">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220236A">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55AF2850">
      <w:pPr>
        <w:pStyle w:val="18"/>
      </w:pPr>
    </w:p>
    <w:p w14:paraId="2D7FB998">
      <w:pPr>
        <w:pStyle w:val="18"/>
      </w:pPr>
    </w:p>
    <w:p w14:paraId="086A7B11">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314A909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D5D10CA">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363A4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C5D169F">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济南卡车制造公司莱芜厂区新增后背电池行车技改项目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2564EB86">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3565ABF">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7BB7835C">
            <w:pPr>
              <w:jc w:val="center"/>
              <w:rPr>
                <w:rFonts w:ascii="Times New Roman" w:hAnsi="Times New Roman" w:eastAsia="宋体" w:cs="Times New Roman"/>
                <w:b/>
                <w:szCs w:val="20"/>
              </w:rPr>
            </w:pPr>
            <w:r>
              <w:rPr>
                <w:rFonts w:hint="eastAsia" w:ascii="宋体" w:hAnsi="宋体" w:eastAsia="宋体" w:cs="宋体"/>
                <w:b/>
                <w:szCs w:val="20"/>
              </w:rPr>
              <w:t>是否偏离</w:t>
            </w:r>
          </w:p>
          <w:p w14:paraId="456F60E9">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ACBCA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84F005E">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571A22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A91CC0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42EBA2E">
            <w:pPr>
              <w:jc w:val="center"/>
              <w:rPr>
                <w:rFonts w:ascii="Times New Roman" w:hAnsi="Times New Roman" w:eastAsia="宋体" w:cs="Times New Roman"/>
                <w:b/>
                <w:szCs w:val="20"/>
              </w:rPr>
            </w:pPr>
          </w:p>
        </w:tc>
      </w:tr>
      <w:tr w14:paraId="0129A3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281358D">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8F5A30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6C510C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E818E9B">
            <w:pPr>
              <w:jc w:val="center"/>
              <w:rPr>
                <w:rFonts w:ascii="Times New Roman" w:hAnsi="Times New Roman" w:eastAsia="宋体" w:cs="Times New Roman"/>
                <w:b/>
                <w:szCs w:val="21"/>
              </w:rPr>
            </w:pPr>
          </w:p>
        </w:tc>
      </w:tr>
      <w:tr w14:paraId="4B01421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58C6F05">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3F92C4A9">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DE5080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9D04C38">
            <w:pPr>
              <w:jc w:val="center"/>
              <w:rPr>
                <w:rFonts w:ascii="Times New Roman" w:hAnsi="Times New Roman" w:eastAsia="宋体" w:cs="Times New Roman"/>
                <w:b/>
                <w:szCs w:val="20"/>
              </w:rPr>
            </w:pPr>
          </w:p>
        </w:tc>
      </w:tr>
      <w:tr w14:paraId="28EB3E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75B0AAD">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46E80C66">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97892B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AF5FD57">
            <w:pPr>
              <w:jc w:val="center"/>
              <w:rPr>
                <w:rFonts w:ascii="Times New Roman" w:hAnsi="Times New Roman" w:eastAsia="宋体" w:cs="Times New Roman"/>
                <w:b/>
                <w:szCs w:val="21"/>
              </w:rPr>
            </w:pPr>
          </w:p>
          <w:p w14:paraId="1B06EE07">
            <w:pPr>
              <w:jc w:val="center"/>
              <w:rPr>
                <w:rFonts w:ascii="Times New Roman" w:hAnsi="Times New Roman" w:eastAsia="宋体" w:cs="Times New Roman"/>
                <w:b/>
                <w:szCs w:val="21"/>
              </w:rPr>
            </w:pPr>
          </w:p>
          <w:p w14:paraId="5C774537">
            <w:pPr>
              <w:jc w:val="center"/>
              <w:rPr>
                <w:rFonts w:ascii="Times New Roman" w:hAnsi="Times New Roman" w:eastAsia="宋体" w:cs="Times New Roman"/>
                <w:b/>
                <w:szCs w:val="21"/>
              </w:rPr>
            </w:pPr>
          </w:p>
          <w:p w14:paraId="2412866B">
            <w:pPr>
              <w:jc w:val="center"/>
              <w:rPr>
                <w:rFonts w:ascii="Times New Roman" w:hAnsi="Times New Roman" w:eastAsia="宋体" w:cs="Times New Roman"/>
                <w:b/>
                <w:szCs w:val="21"/>
              </w:rPr>
            </w:pPr>
          </w:p>
          <w:p w14:paraId="7C63BD89">
            <w:pPr>
              <w:jc w:val="center"/>
              <w:rPr>
                <w:rFonts w:ascii="Times New Roman" w:hAnsi="Times New Roman" w:eastAsia="宋体" w:cs="Times New Roman"/>
                <w:b/>
                <w:szCs w:val="21"/>
              </w:rPr>
            </w:pPr>
          </w:p>
          <w:p w14:paraId="1BDF4364">
            <w:pPr>
              <w:jc w:val="center"/>
              <w:rPr>
                <w:rFonts w:ascii="Times New Roman" w:hAnsi="Times New Roman" w:eastAsia="宋体" w:cs="Times New Roman"/>
                <w:b/>
                <w:szCs w:val="21"/>
              </w:rPr>
            </w:pPr>
          </w:p>
          <w:p w14:paraId="0CA7F403">
            <w:pPr>
              <w:jc w:val="center"/>
              <w:rPr>
                <w:rFonts w:ascii="Times New Roman" w:hAnsi="Times New Roman" w:eastAsia="宋体" w:cs="Times New Roman"/>
                <w:b/>
                <w:szCs w:val="21"/>
              </w:rPr>
            </w:pPr>
          </w:p>
          <w:p w14:paraId="0D21E39F">
            <w:pPr>
              <w:jc w:val="center"/>
              <w:rPr>
                <w:rFonts w:ascii="Times New Roman" w:hAnsi="Times New Roman" w:eastAsia="宋体" w:cs="Times New Roman"/>
                <w:b/>
                <w:szCs w:val="21"/>
              </w:rPr>
            </w:pPr>
          </w:p>
          <w:p w14:paraId="7E8FFE75">
            <w:pPr>
              <w:jc w:val="center"/>
              <w:rPr>
                <w:rFonts w:ascii="Times New Roman" w:hAnsi="Times New Roman" w:eastAsia="宋体" w:cs="Times New Roman"/>
                <w:b/>
                <w:szCs w:val="21"/>
              </w:rPr>
            </w:pPr>
          </w:p>
          <w:p w14:paraId="14AFA43A">
            <w:pPr>
              <w:jc w:val="center"/>
              <w:rPr>
                <w:rFonts w:ascii="Times New Roman" w:hAnsi="Times New Roman" w:eastAsia="宋体" w:cs="Times New Roman"/>
                <w:b/>
                <w:szCs w:val="21"/>
              </w:rPr>
            </w:pPr>
          </w:p>
          <w:p w14:paraId="284AE02D">
            <w:pPr>
              <w:jc w:val="center"/>
              <w:rPr>
                <w:rFonts w:ascii="Times New Roman" w:hAnsi="Times New Roman" w:eastAsia="宋体" w:cs="Times New Roman"/>
                <w:b/>
                <w:szCs w:val="21"/>
              </w:rPr>
            </w:pPr>
          </w:p>
          <w:p w14:paraId="1750AAE3">
            <w:pPr>
              <w:jc w:val="center"/>
              <w:rPr>
                <w:rFonts w:ascii="Times New Roman" w:hAnsi="Times New Roman" w:eastAsia="宋体" w:cs="Times New Roman"/>
                <w:b/>
                <w:szCs w:val="21"/>
              </w:rPr>
            </w:pPr>
          </w:p>
          <w:p w14:paraId="19F5F0DD">
            <w:pPr>
              <w:jc w:val="center"/>
              <w:rPr>
                <w:rFonts w:ascii="Times New Roman" w:hAnsi="Times New Roman" w:eastAsia="宋体" w:cs="Times New Roman"/>
                <w:b/>
                <w:szCs w:val="21"/>
              </w:rPr>
            </w:pPr>
          </w:p>
          <w:p w14:paraId="7C3247A4">
            <w:pPr>
              <w:jc w:val="center"/>
              <w:rPr>
                <w:rFonts w:ascii="Times New Roman" w:hAnsi="Times New Roman" w:eastAsia="宋体" w:cs="Times New Roman"/>
                <w:b/>
                <w:szCs w:val="21"/>
              </w:rPr>
            </w:pPr>
          </w:p>
          <w:p w14:paraId="10F3047E">
            <w:pPr>
              <w:jc w:val="center"/>
              <w:rPr>
                <w:rFonts w:ascii="Times New Roman" w:hAnsi="Times New Roman" w:eastAsia="宋体" w:cs="Times New Roman"/>
                <w:b/>
                <w:szCs w:val="21"/>
              </w:rPr>
            </w:pPr>
          </w:p>
          <w:p w14:paraId="560FA6F1">
            <w:pPr>
              <w:jc w:val="center"/>
              <w:rPr>
                <w:rFonts w:ascii="Times New Roman" w:hAnsi="Times New Roman" w:eastAsia="宋体" w:cs="Times New Roman"/>
                <w:b/>
                <w:szCs w:val="21"/>
              </w:rPr>
            </w:pPr>
          </w:p>
          <w:p w14:paraId="6EE553C2">
            <w:pPr>
              <w:jc w:val="center"/>
              <w:rPr>
                <w:rFonts w:ascii="Times New Roman" w:hAnsi="Times New Roman" w:eastAsia="宋体" w:cs="Times New Roman"/>
                <w:b/>
                <w:szCs w:val="20"/>
              </w:rPr>
            </w:pPr>
          </w:p>
        </w:tc>
      </w:tr>
      <w:tr w14:paraId="54D5CB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1F1BAC5">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0BBF645">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CBE4067">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1E0AC6B4">
            <w:pPr>
              <w:jc w:val="center"/>
              <w:rPr>
                <w:rFonts w:ascii="Times New Roman" w:hAnsi="Times New Roman" w:eastAsia="宋体" w:cs="Times New Roman"/>
                <w:b/>
                <w:szCs w:val="20"/>
              </w:rPr>
            </w:pPr>
          </w:p>
        </w:tc>
      </w:tr>
    </w:tbl>
    <w:p w14:paraId="636FB29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29252C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D2AB9C0">
      <w:pPr>
        <w:rPr>
          <w:rFonts w:ascii="宋体" w:hAnsi="Calibri" w:eastAsia="宋体" w:cs="Times New Roman"/>
          <w:szCs w:val="20"/>
        </w:rPr>
      </w:pPr>
    </w:p>
    <w:p w14:paraId="0D7D518B">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07242D4D">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46BBEE6">
      <w:pPr>
        <w:spacing w:line="272" w:lineRule="auto"/>
        <w:rPr>
          <w:rFonts w:ascii="Arial"/>
        </w:rPr>
      </w:pPr>
    </w:p>
    <w:p w14:paraId="4CB41013">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济南卡车制造公司莱芜厂区新增后背电池行车技改项目</w:t>
      </w:r>
    </w:p>
    <w:p w14:paraId="569CBFC4">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BFA596"/>
    <w:p w14:paraId="33A989E0">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5475DA6">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80C797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56ACA32">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881D0AA">
      <w:pPr>
        <w:keepNext/>
        <w:keepLines/>
        <w:rPr>
          <w:rFonts w:ascii="Times New Roman" w:hAnsi="Times New Roman" w:eastAsia="宋体" w:cs="Times New Roman"/>
          <w:b/>
          <w:bCs/>
          <w:color w:val="000000"/>
          <w:sz w:val="24"/>
          <w:szCs w:val="24"/>
        </w:rPr>
      </w:pPr>
    </w:p>
    <w:p w14:paraId="339A02B3">
      <w:pPr>
        <w:spacing w:before="75" w:line="227" w:lineRule="auto"/>
        <w:ind w:left="135"/>
        <w:rPr>
          <w:rFonts w:ascii="宋体" w:hAnsi="宋体" w:eastAsia="宋体" w:cs="宋体"/>
          <w:spacing w:val="-2"/>
          <w:sz w:val="24"/>
          <w:szCs w:val="24"/>
        </w:rPr>
      </w:pPr>
    </w:p>
    <w:p w14:paraId="352D81CD">
      <w:pPr>
        <w:spacing w:before="75" w:line="227" w:lineRule="auto"/>
        <w:ind w:left="135"/>
        <w:rPr>
          <w:rFonts w:ascii="宋体" w:hAnsi="宋体" w:eastAsia="宋体" w:cs="宋体"/>
          <w:spacing w:val="-2"/>
          <w:sz w:val="24"/>
          <w:szCs w:val="24"/>
        </w:rPr>
      </w:pPr>
    </w:p>
    <w:p w14:paraId="48DC235C">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0BB69DC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669AB42C">
      <w:pPr>
        <w:spacing w:line="240" w:lineRule="exact"/>
        <w:jc w:val="center"/>
        <w:rPr>
          <w:rFonts w:ascii="宋体" w:hAnsi="Calibri" w:eastAsia="宋体" w:cs="Times New Roman"/>
          <w:b/>
          <w:bCs/>
          <w:sz w:val="36"/>
          <w:szCs w:val="20"/>
        </w:rPr>
      </w:pPr>
    </w:p>
    <w:p w14:paraId="6AE8426A">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14:paraId="25CD56CC">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14:paraId="7798CF6D">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14:paraId="415261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725D38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A4954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6025C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999E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9470A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E0CE0E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A2A39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E15367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BA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82C6F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CC3A8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510969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4959C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0999D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01C9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7E472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97953EA">
      <w:pPr>
        <w:spacing w:line="360" w:lineRule="auto"/>
        <w:ind w:firstLine="480" w:firstLineChars="200"/>
        <w:rPr>
          <w:rFonts w:ascii="宋体" w:hAnsi="宋体" w:eastAsia="宋体" w:cs="Times New Roman"/>
          <w:sz w:val="24"/>
          <w:szCs w:val="20"/>
          <w:u w:val="single"/>
        </w:rPr>
      </w:pPr>
    </w:p>
    <w:p w14:paraId="0F5F198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DDF45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26E3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849BC82">
      <w:pPr>
        <w:rPr>
          <w:rFonts w:ascii="宋体" w:hAnsi="Calibri" w:eastAsia="宋体" w:cs="宋体"/>
          <w:b/>
          <w:bCs/>
          <w:color w:val="000000"/>
          <w:sz w:val="28"/>
          <w:szCs w:val="20"/>
        </w:rPr>
      </w:pPr>
    </w:p>
    <w:p w14:paraId="237A3852">
      <w:pPr>
        <w:pStyle w:val="18"/>
        <w:rPr>
          <w:rFonts w:hAnsi="Calibri" w:eastAsia="宋体" w:cs="宋体"/>
          <w:b/>
          <w:bCs/>
          <w:color w:val="000000"/>
          <w:sz w:val="28"/>
          <w:szCs w:val="20"/>
        </w:rPr>
      </w:pPr>
    </w:p>
    <w:p w14:paraId="364FA4FA">
      <w:pPr>
        <w:rPr>
          <w:rFonts w:ascii="宋体" w:hAnsi="Calibri" w:eastAsia="宋体" w:cs="宋体"/>
          <w:b/>
          <w:bCs/>
          <w:color w:val="000000"/>
          <w:sz w:val="28"/>
          <w:szCs w:val="20"/>
        </w:rPr>
      </w:pPr>
    </w:p>
    <w:p w14:paraId="6DA22737">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24257D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358D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D13CA6E">
            <w:pPr>
              <w:jc w:val="center"/>
              <w:rPr>
                <w:rFonts w:ascii="Times New Roman" w:hAnsi="Times New Roman" w:eastAsia="宋体" w:cs="Times New Roman"/>
                <w:b/>
                <w:szCs w:val="20"/>
              </w:rPr>
            </w:pPr>
          </w:p>
          <w:p w14:paraId="06BB85A7">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45FE1C11">
            <w:pPr>
              <w:rPr>
                <w:rFonts w:ascii="Times New Roman" w:hAnsi="Times New Roman" w:eastAsia="等线" w:cs="Times New Roman"/>
                <w:b/>
                <w:sz w:val="30"/>
                <w:szCs w:val="30"/>
              </w:rPr>
            </w:pPr>
          </w:p>
          <w:p w14:paraId="500B4891">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2D2873A1">
            <w:pPr>
              <w:jc w:val="center"/>
              <w:rPr>
                <w:rFonts w:ascii="Times New Roman" w:hAnsi="Times New Roman" w:eastAsia="宋体" w:cs="Times New Roman"/>
                <w:b/>
                <w:szCs w:val="20"/>
              </w:rPr>
            </w:pPr>
          </w:p>
          <w:p w14:paraId="74386343">
            <w:pPr>
              <w:jc w:val="center"/>
              <w:rPr>
                <w:rFonts w:ascii="Times New Roman" w:hAnsi="Times New Roman" w:eastAsia="宋体" w:cs="Times New Roman"/>
                <w:b/>
                <w:szCs w:val="20"/>
              </w:rPr>
            </w:pPr>
          </w:p>
          <w:p w14:paraId="0007EDD8">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14:paraId="4A1757FD">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53A7B06">
            <w:pPr>
              <w:jc w:val="center"/>
              <w:rPr>
                <w:rFonts w:ascii="Times New Roman" w:hAnsi="Times New Roman" w:eastAsia="宋体" w:cs="Times New Roman"/>
                <w:b/>
                <w:szCs w:val="20"/>
              </w:rPr>
            </w:pPr>
            <w:r>
              <w:rPr>
                <w:rFonts w:hint="eastAsia" w:ascii="宋体" w:hAnsi="宋体" w:eastAsia="宋体" w:cs="宋体"/>
                <w:b/>
                <w:szCs w:val="20"/>
              </w:rPr>
              <w:t>地址：</w:t>
            </w:r>
          </w:p>
          <w:p w14:paraId="63651F1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F3381E9">
            <w:pPr>
              <w:jc w:val="center"/>
              <w:rPr>
                <w:rFonts w:ascii="Times New Roman" w:hAnsi="Times New Roman" w:eastAsia="宋体" w:cs="Times New Roman"/>
                <w:b/>
                <w:szCs w:val="20"/>
              </w:rPr>
            </w:pPr>
            <w:r>
              <w:rPr>
                <w:rFonts w:hint="eastAsia" w:ascii="宋体" w:hAnsi="宋体" w:eastAsia="宋体" w:cs="宋体"/>
                <w:b/>
                <w:szCs w:val="20"/>
              </w:rPr>
              <w:t>传真：</w:t>
            </w:r>
          </w:p>
          <w:p w14:paraId="72C84EF5">
            <w:pPr>
              <w:jc w:val="center"/>
              <w:rPr>
                <w:rFonts w:ascii="Times New Roman" w:hAnsi="Times New Roman" w:eastAsia="宋体" w:cs="Times New Roman"/>
                <w:b/>
                <w:szCs w:val="20"/>
              </w:rPr>
            </w:pPr>
          </w:p>
          <w:p w14:paraId="4B5A091A">
            <w:pPr>
              <w:jc w:val="center"/>
              <w:rPr>
                <w:rFonts w:ascii="Times New Roman" w:hAnsi="Times New Roman" w:eastAsia="宋体" w:cs="Times New Roman"/>
                <w:b/>
                <w:szCs w:val="20"/>
              </w:rPr>
            </w:pPr>
          </w:p>
        </w:tc>
      </w:tr>
    </w:tbl>
    <w:p w14:paraId="3584C5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39D62FD3">
      <w:pPr>
        <w:pStyle w:val="18"/>
      </w:pPr>
    </w:p>
    <w:p w14:paraId="1140897B">
      <w:pPr>
        <w:jc w:val="right"/>
        <w:rPr>
          <w:rFonts w:asciiTheme="minorEastAsia" w:hAnsiTheme="minorEastAsia" w:cstheme="minorEastAsia"/>
          <w:sz w:val="20"/>
          <w:szCs w:val="20"/>
        </w:rPr>
      </w:pPr>
    </w:p>
    <w:p w14:paraId="05B48C82">
      <w:pPr>
        <w:jc w:val="right"/>
        <w:rPr>
          <w:rFonts w:asciiTheme="minorEastAsia" w:hAnsiTheme="minorEastAsia" w:cstheme="minorEastAsia"/>
          <w:sz w:val="20"/>
          <w:szCs w:val="20"/>
        </w:rPr>
      </w:pPr>
    </w:p>
    <w:p w14:paraId="70FE3EBF">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600CF4B1">
      <w:pPr>
        <w:adjustRightInd/>
        <w:snapToGrid/>
        <w:spacing w:line="240" w:lineRule="auto"/>
        <w:ind w:firstLine="0" w:firstLineChars="0"/>
        <w:outlineLvl w:val="2"/>
        <w:rPr>
          <w:rFonts w:hint="eastAsia"/>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w:t>
      </w:r>
      <w:r>
        <w:rPr>
          <w:rFonts w:hint="eastAsia" w:ascii="Times New Roman" w:hAnsi="Times New Roman" w:eastAsia="宋体" w:cs="Times New Roman"/>
          <w:b/>
          <w:bCs/>
          <w:color w:val="000000"/>
          <w:sz w:val="24"/>
          <w:szCs w:val="24"/>
        </w:rPr>
        <w:t>评分标准</w:t>
      </w:r>
    </w:p>
    <w:p w14:paraId="2BD1ECFE">
      <w:pPr>
        <w:keepNext/>
        <w:keepLines/>
        <w:spacing w:before="156" w:beforeLines="50" w:after="156" w:afterLines="50" w:line="360" w:lineRule="auto"/>
        <w:jc w:val="center"/>
        <w:rPr>
          <w:rFonts w:hint="eastAsia" w:ascii="宋体" w:hAnsi="宋体" w:eastAsia="宋体" w:cs="Times New Roman"/>
          <w:b/>
          <w:bCs/>
          <w:sz w:val="24"/>
          <w:szCs w:val="24"/>
        </w:rPr>
      </w:pPr>
      <w:r>
        <w:rPr>
          <w:rFonts w:hint="eastAsia" w:ascii="宋体" w:hAnsi="宋体" w:eastAsia="宋体" w:cs="Times New Roman"/>
          <w:b/>
          <w:bCs/>
          <w:sz w:val="24"/>
          <w:szCs w:val="24"/>
        </w:rPr>
        <w:t>评审表（100分）</w:t>
      </w:r>
    </w:p>
    <w:tbl>
      <w:tblPr>
        <w:tblStyle w:val="3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b/>
                <w:bCs/>
                <w:lang w:val="en-US" w:eastAsia="zh-CN"/>
              </w:rPr>
              <w:t>70</w:t>
            </w:r>
          </w:p>
        </w:tc>
        <w:tc>
          <w:tcPr>
            <w:tcW w:w="970" w:type="dxa"/>
            <w:tcBorders>
              <w:top w:val="single" w:color="auto" w:sz="4" w:space="0"/>
              <w:left w:val="single" w:color="auto" w:sz="4" w:space="0"/>
              <w:right w:val="single" w:color="auto" w:sz="4" w:space="0"/>
            </w:tcBorders>
            <w:vAlign w:val="center"/>
          </w:tcPr>
          <w:p w14:paraId="5BF07162">
            <w:pPr>
              <w:jc w:val="center"/>
              <w:rPr>
                <w:rFonts w:hint="eastAsia" w:ascii="宋体"/>
                <w:lang w:val="en-US" w:eastAsia="zh-CN"/>
              </w:rPr>
            </w:pPr>
            <w:r>
              <w:rPr>
                <w:rFonts w:hint="eastAsia" w:ascii="宋体" w:hAnsi="宋体"/>
                <w:lang w:val="en-US" w:eastAsia="zh-CN"/>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spacing w:line="440" w:lineRule="exact"/>
              <w:jc w:val="center"/>
              <w:rPr>
                <w:rFonts w:hint="default" w:ascii="宋体"/>
                <w:lang w:val="en-US" w:eastAsia="zh-CN"/>
              </w:rPr>
            </w:pPr>
            <w:r>
              <w:rPr>
                <w:rFonts w:hint="eastAsia" w:ascii="宋体"/>
                <w:lang w:val="en-US" w:eastAsia="zh-CN"/>
              </w:rPr>
              <w:t>40</w:t>
            </w:r>
          </w:p>
        </w:tc>
        <w:tc>
          <w:tcPr>
            <w:tcW w:w="6153" w:type="dxa"/>
            <w:tcBorders>
              <w:top w:val="single" w:color="auto" w:sz="4" w:space="0"/>
              <w:left w:val="single" w:color="auto" w:sz="4" w:space="0"/>
              <w:bottom w:val="single" w:color="auto" w:sz="4" w:space="0"/>
              <w:right w:val="single" w:color="auto" w:sz="4" w:space="0"/>
            </w:tcBorders>
            <w:vAlign w:val="center"/>
          </w:tcPr>
          <w:p w14:paraId="100EF0C4">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1</w:t>
            </w:r>
            <w:r>
              <w:rPr>
                <w:rFonts w:hint="eastAsia" w:ascii="Arial" w:hAnsi="Arial" w:cs="Arial"/>
                <w:kern w:val="0"/>
                <w:szCs w:val="21"/>
                <w:lang w:eastAsia="zh-CN"/>
              </w:rPr>
              <w:t>）</w:t>
            </w:r>
            <w:r>
              <w:rPr>
                <w:rFonts w:hint="eastAsia" w:ascii="Arial" w:hAnsi="Arial" w:cs="Arial"/>
                <w:kern w:val="0"/>
                <w:szCs w:val="21"/>
              </w:rPr>
              <w:t>定制系统方案达到招标要求，设备主要部件或核心部件，具备自身技术优势，打分1-10分。</w:t>
            </w:r>
          </w:p>
          <w:p w14:paraId="4D2AE4A6">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2</w:t>
            </w:r>
            <w:r>
              <w:rPr>
                <w:rFonts w:hint="eastAsia" w:ascii="Arial" w:hAnsi="Arial" w:cs="Arial"/>
                <w:kern w:val="0"/>
                <w:szCs w:val="21"/>
                <w:lang w:eastAsia="zh-CN"/>
              </w:rPr>
              <w:t>）</w:t>
            </w:r>
            <w:r>
              <w:rPr>
                <w:rFonts w:hint="eastAsia" w:ascii="Arial" w:hAnsi="Arial" w:cs="Arial"/>
                <w:kern w:val="0"/>
                <w:szCs w:val="21"/>
              </w:rPr>
              <w:t>达到招标要求的前提下，系统配置更加周全，其精度、参数、技术水平、可靠性等优势明显，打分1-10分。</w:t>
            </w:r>
          </w:p>
          <w:p w14:paraId="1FC7D53A">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3</w:t>
            </w:r>
            <w:r>
              <w:rPr>
                <w:rFonts w:hint="eastAsia" w:ascii="Arial" w:hAnsi="Arial" w:cs="Arial"/>
                <w:kern w:val="0"/>
                <w:szCs w:val="21"/>
                <w:lang w:eastAsia="zh-CN"/>
              </w:rPr>
              <w:t>）</w:t>
            </w:r>
            <w:r>
              <w:rPr>
                <w:rFonts w:hint="eastAsia" w:ascii="Arial" w:hAnsi="Arial" w:cs="Arial"/>
                <w:kern w:val="0"/>
                <w:szCs w:val="21"/>
              </w:rPr>
              <w:t>应具有专业化试验软件，数据处理有独到之处，系统开放程度高，打分1-10分。</w:t>
            </w:r>
          </w:p>
          <w:p w14:paraId="18BFB5FB">
            <w:pPr>
              <w:widowControl/>
              <w:jc w:val="left"/>
              <w:rPr>
                <w:rFonts w:hint="eastAsia" w:ascii="Arial" w:hAnsi="Arial" w:cs="Arial"/>
                <w:kern w:val="0"/>
                <w:szCs w:val="21"/>
              </w:rPr>
            </w:pPr>
            <w:r>
              <w:rPr>
                <w:rFonts w:hint="eastAsia" w:ascii="Arial" w:hAnsi="Arial" w:cs="Arial"/>
                <w:kern w:val="0"/>
                <w:szCs w:val="21"/>
                <w:lang w:eastAsia="zh-CN"/>
              </w:rPr>
              <w:t>（</w:t>
            </w:r>
            <w:r>
              <w:rPr>
                <w:rFonts w:hint="eastAsia" w:ascii="Arial" w:hAnsi="Arial" w:cs="Arial"/>
                <w:kern w:val="0"/>
                <w:szCs w:val="21"/>
                <w:lang w:val="en-US" w:eastAsia="zh-CN"/>
              </w:rPr>
              <w:t>4</w:t>
            </w:r>
            <w:r>
              <w:rPr>
                <w:rFonts w:hint="eastAsia" w:ascii="Arial" w:hAnsi="Arial" w:cs="Arial"/>
                <w:kern w:val="0"/>
                <w:szCs w:val="21"/>
                <w:lang w:eastAsia="zh-CN"/>
              </w:rPr>
              <w:t>）</w:t>
            </w:r>
            <w:r>
              <w:rPr>
                <w:rFonts w:hint="eastAsia" w:ascii="Arial" w:hAnsi="Arial" w:cs="Arial"/>
                <w:kern w:val="0"/>
                <w:szCs w:val="21"/>
              </w:rPr>
              <w:t>关键系统技术支持资料、数据处理说明、操作说明详细完整，打分1-10分。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eastAsia" w:ascii="宋体" w:hAnsi="宋体"/>
                <w:lang w:val="en-US" w:eastAsia="zh-CN"/>
              </w:rPr>
            </w:pPr>
            <w:r>
              <w:rPr>
                <w:rFonts w:hint="eastAsia" w:ascii="宋体" w:hAnsi="宋体"/>
                <w:lang w:val="en-US" w:eastAsia="zh-CN"/>
              </w:rPr>
              <w:t>质量保障</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szCs w:val="21"/>
                <w:lang w:val="en-US"/>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由评标委员会成员独立进行客观、公正的评价，按照优、良、一般进行赋分，优得</w:t>
            </w:r>
            <w:r>
              <w:rPr>
                <w:rFonts w:hint="eastAsia" w:ascii="Arial" w:hAnsi="Arial" w:cs="Arial"/>
                <w:kern w:val="0"/>
                <w:szCs w:val="21"/>
                <w:lang w:val="en-US" w:eastAsia="zh-CN"/>
              </w:rPr>
              <w:t>10</w:t>
            </w:r>
            <w:r>
              <w:rPr>
                <w:rFonts w:hint="eastAsia" w:ascii="Arial" w:hAnsi="Arial" w:cs="Arial"/>
                <w:kern w:val="0"/>
                <w:szCs w:val="21"/>
              </w:rPr>
              <w:t>分，良得</w:t>
            </w:r>
            <w:r>
              <w:rPr>
                <w:rFonts w:hint="eastAsia" w:ascii="Arial" w:hAnsi="Arial" w:cs="Arial"/>
                <w:kern w:val="0"/>
                <w:szCs w:val="21"/>
                <w:lang w:val="en-US" w:eastAsia="zh-CN"/>
              </w:rPr>
              <w:t>8</w:t>
            </w:r>
            <w:r>
              <w:rPr>
                <w:rFonts w:hint="eastAsia" w:ascii="Arial" w:hAnsi="Arial" w:cs="Arial"/>
                <w:kern w:val="0"/>
                <w:szCs w:val="21"/>
              </w:rPr>
              <w:t>分，一般得</w:t>
            </w:r>
            <w:r>
              <w:rPr>
                <w:rFonts w:hint="eastAsia" w:ascii="Arial" w:hAnsi="Arial" w:cs="Arial"/>
                <w:kern w:val="0"/>
                <w:szCs w:val="21"/>
                <w:lang w:val="en-US" w:eastAsia="zh-CN"/>
              </w:rPr>
              <w:t>6</w:t>
            </w:r>
            <w:r>
              <w:rPr>
                <w:rFonts w:hint="eastAsia" w:ascii="Arial" w:hAnsi="Arial" w:cs="Arial"/>
                <w:kern w:val="0"/>
                <w:szCs w:val="21"/>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eastAsia" w:ascii="宋体" w:hAnsi="宋体"/>
                <w:lang w:val="en-US" w:eastAsia="zh-CN"/>
              </w:rPr>
            </w:pPr>
            <w:r>
              <w:rPr>
                <w:rFonts w:hint="eastAsia" w:ascii="宋体" w:hAnsi="宋体"/>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eastAsia" w:ascii="宋体" w:eastAsia="宋体"/>
                <w:szCs w:val="21"/>
                <w:lang w:val="en-US" w:eastAsia="zh-CN"/>
              </w:rPr>
            </w:pPr>
            <w:r>
              <w:rPr>
                <w:rFonts w:hint="eastAsia" w:ascii="宋体"/>
                <w:szCs w:val="21"/>
                <w:lang w:val="en-US" w:eastAsia="zh-CN"/>
              </w:rPr>
              <w:t>5</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由评标委员会成员独立进行客观、公正的评价，按照业绩数量进行赋分，相同业绩每一个得</w:t>
            </w:r>
            <w:r>
              <w:rPr>
                <w:rFonts w:hint="eastAsia" w:ascii="Arial" w:hAnsi="Arial" w:cs="Arial"/>
                <w:kern w:val="0"/>
                <w:szCs w:val="21"/>
                <w:lang w:val="en-US" w:eastAsia="zh-CN"/>
              </w:rPr>
              <w:t>1</w:t>
            </w:r>
            <w:r>
              <w:rPr>
                <w:rFonts w:hint="eastAsia" w:ascii="Arial" w:hAnsi="Arial" w:cs="Arial"/>
                <w:kern w:val="0"/>
                <w:szCs w:val="21"/>
              </w:rPr>
              <w:t>分，类似业绩,每一个得</w:t>
            </w:r>
            <w:r>
              <w:rPr>
                <w:rFonts w:hint="eastAsia" w:ascii="Arial" w:hAnsi="Arial" w:cs="Arial"/>
                <w:kern w:val="0"/>
                <w:szCs w:val="21"/>
                <w:lang w:val="en-US" w:eastAsia="zh-CN"/>
              </w:rPr>
              <w:t>0.5</w:t>
            </w:r>
            <w:r>
              <w:rPr>
                <w:rFonts w:hint="eastAsia" w:ascii="Arial" w:hAnsi="Arial" w:cs="Arial"/>
                <w:kern w:val="0"/>
                <w:szCs w:val="21"/>
              </w:rPr>
              <w:t>分。本条款得分最高</w:t>
            </w:r>
            <w:r>
              <w:rPr>
                <w:rFonts w:hint="eastAsia" w:ascii="Arial" w:hAnsi="Arial" w:cs="Arial"/>
                <w:kern w:val="0"/>
                <w:szCs w:val="21"/>
                <w:lang w:val="en-US" w:eastAsia="zh-CN"/>
              </w:rPr>
              <w:t>5</w:t>
            </w:r>
            <w:r>
              <w:rPr>
                <w:rFonts w:hint="eastAsia" w:ascii="Arial" w:hAnsi="Arial" w:cs="Arial"/>
                <w:kern w:val="0"/>
                <w:szCs w:val="21"/>
              </w:rPr>
              <w:t>分。</w:t>
            </w:r>
            <w:r>
              <w:rPr>
                <w:rFonts w:hint="eastAsia" w:ascii="Arial" w:hAnsi="Arial" w:cs="Arial"/>
                <w:kern w:val="0"/>
                <w:szCs w:val="21"/>
                <w:lang w:val="en-US" w:eastAsia="zh-CN"/>
              </w:rPr>
              <w:t>同类型</w:t>
            </w:r>
            <w:r>
              <w:rPr>
                <w:rFonts w:hint="eastAsia" w:ascii="Arial" w:hAnsi="Arial" w:cs="Arial"/>
                <w:kern w:val="0"/>
                <w:szCs w:val="21"/>
              </w:rPr>
              <w:t>业绩:投标人在20</w:t>
            </w:r>
            <w:r>
              <w:rPr>
                <w:rFonts w:hint="eastAsia" w:ascii="Arial" w:hAnsi="Arial" w:cs="Arial"/>
                <w:kern w:val="0"/>
                <w:szCs w:val="21"/>
                <w:lang w:val="en-US" w:eastAsia="zh-CN"/>
              </w:rPr>
              <w:t>22</w:t>
            </w:r>
            <w:r>
              <w:rPr>
                <w:rFonts w:hint="eastAsia" w:ascii="Arial" w:hAnsi="Arial" w:cs="Arial"/>
                <w:kern w:val="0"/>
                <w:szCs w:val="21"/>
              </w:rPr>
              <w:t>年</w:t>
            </w:r>
            <w:r>
              <w:rPr>
                <w:rFonts w:hint="eastAsia" w:ascii="Arial" w:hAnsi="Arial" w:cs="Arial"/>
                <w:kern w:val="0"/>
                <w:szCs w:val="21"/>
                <w:lang w:val="en-US" w:eastAsia="zh-CN"/>
              </w:rPr>
              <w:t>1</w:t>
            </w:r>
            <w:r>
              <w:rPr>
                <w:rFonts w:hint="eastAsia" w:ascii="Arial" w:hAnsi="Arial" w:cs="Arial"/>
                <w:kern w:val="0"/>
                <w:szCs w:val="21"/>
              </w:rPr>
              <w:t>月1日（时间以签订日期为准）以来在中国与本标同类型且参数规格相符的产品,以合同复印件加盖公章为准（须有客户联系方式及联系人以供招标人核实确认）。与本标同类型但参数规格明显不同的产品,属于类似业绩。</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eastAsia" w:ascii="宋体" w:hAnsi="宋体"/>
                <w:lang w:val="en-US" w:eastAsia="zh-CN"/>
              </w:rPr>
            </w:pPr>
            <w:r>
              <w:rPr>
                <w:rFonts w:hint="eastAsia" w:ascii="宋体" w:hAnsi="宋体"/>
                <w:lang w:val="en-US" w:eastAsia="zh-CN"/>
              </w:rPr>
              <w:t>交货期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lang w:val="en-US"/>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由评标委员会成员独立进行客观、公正的评价，按照到货周期进行赋分，到货期≤</w:t>
            </w:r>
            <w:r>
              <w:rPr>
                <w:rFonts w:hint="eastAsia" w:ascii="Arial" w:hAnsi="Arial" w:cs="Arial"/>
                <w:kern w:val="0"/>
                <w:szCs w:val="21"/>
                <w:lang w:val="en-US" w:eastAsia="zh-CN"/>
              </w:rPr>
              <w:t>2</w:t>
            </w:r>
            <w:r>
              <w:rPr>
                <w:rFonts w:hint="eastAsia" w:ascii="Arial" w:hAnsi="Arial" w:cs="Arial"/>
                <w:kern w:val="0"/>
                <w:szCs w:val="21"/>
              </w:rPr>
              <w:t>个月得4分，</w:t>
            </w:r>
            <w:r>
              <w:rPr>
                <w:rFonts w:hint="eastAsia" w:ascii="Arial" w:hAnsi="Arial" w:cs="Arial"/>
                <w:kern w:val="0"/>
                <w:szCs w:val="21"/>
                <w:lang w:val="en-US" w:eastAsia="zh-CN"/>
              </w:rPr>
              <w:t>2</w:t>
            </w:r>
            <w:r>
              <w:rPr>
                <w:rFonts w:hint="eastAsia" w:ascii="Arial" w:hAnsi="Arial" w:cs="Arial"/>
                <w:kern w:val="0"/>
                <w:szCs w:val="21"/>
              </w:rPr>
              <w:t>＜到货期≤</w:t>
            </w:r>
            <w:r>
              <w:rPr>
                <w:rFonts w:hint="eastAsia" w:ascii="Arial" w:hAnsi="Arial" w:cs="Arial"/>
                <w:kern w:val="0"/>
                <w:szCs w:val="21"/>
                <w:lang w:val="en-US" w:eastAsia="zh-CN"/>
              </w:rPr>
              <w:t>3</w:t>
            </w:r>
            <w:r>
              <w:rPr>
                <w:rFonts w:hint="eastAsia" w:ascii="Arial" w:hAnsi="Arial" w:cs="Arial"/>
                <w:kern w:val="0"/>
                <w:szCs w:val="21"/>
              </w:rPr>
              <w:t>个月得3分，</w:t>
            </w:r>
            <w:r>
              <w:rPr>
                <w:rFonts w:hint="eastAsia" w:ascii="Arial" w:hAnsi="Arial" w:cs="Arial"/>
                <w:kern w:val="0"/>
                <w:szCs w:val="21"/>
                <w:lang w:val="en-US" w:eastAsia="zh-CN"/>
              </w:rPr>
              <w:t>3</w:t>
            </w:r>
            <w:r>
              <w:rPr>
                <w:rFonts w:hint="eastAsia" w:ascii="Arial" w:hAnsi="Arial" w:cs="Arial"/>
                <w:kern w:val="0"/>
                <w:szCs w:val="21"/>
              </w:rPr>
              <w:t>＜到货期≤</w:t>
            </w:r>
            <w:r>
              <w:rPr>
                <w:rFonts w:hint="eastAsia" w:ascii="Arial" w:hAnsi="Arial" w:cs="Arial"/>
                <w:kern w:val="0"/>
                <w:szCs w:val="21"/>
                <w:lang w:val="en-US" w:eastAsia="zh-CN"/>
              </w:rPr>
              <w:t>4</w:t>
            </w:r>
            <w:r>
              <w:rPr>
                <w:rFonts w:hint="eastAsia" w:ascii="Arial" w:hAnsi="Arial" w:cs="Arial"/>
                <w:kern w:val="0"/>
                <w:szCs w:val="21"/>
              </w:rPr>
              <w:t>个月得</w:t>
            </w:r>
            <w:r>
              <w:rPr>
                <w:rFonts w:hint="eastAsia" w:ascii="Arial" w:hAnsi="Arial" w:cs="Arial"/>
                <w:kern w:val="0"/>
                <w:szCs w:val="21"/>
                <w:lang w:val="en-US" w:eastAsia="zh-CN"/>
              </w:rPr>
              <w:t>1</w:t>
            </w:r>
            <w:r>
              <w:rPr>
                <w:rFonts w:hint="eastAsia" w:ascii="Arial" w:hAnsi="Arial" w:cs="Arial"/>
                <w:kern w:val="0"/>
                <w:szCs w:val="21"/>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ascii="宋体" w:hAnsi="宋体"/>
                <w:lang w:val="en-US" w:eastAsia="zh-CN"/>
              </w:rPr>
            </w:pPr>
            <w:r>
              <w:rPr>
                <w:rFonts w:hint="eastAsia" w:ascii="宋体" w:hAnsi="宋体"/>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eastAsia" w:ascii="宋体"/>
                <w:lang w:val="en-US" w:eastAsia="zh-CN"/>
              </w:rPr>
            </w:pPr>
            <w:r>
              <w:rPr>
                <w:rFonts w:hint="eastAsia" w:ascii="宋体"/>
                <w:lang w:val="en-US" w:eastAsia="zh-CN"/>
              </w:rPr>
              <w:t>5</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rPr>
                <w:rFonts w:hint="eastAsia" w:ascii="Arial" w:hAnsi="Arial" w:cs="Arial"/>
                <w:kern w:val="0"/>
                <w:szCs w:val="21"/>
              </w:rPr>
            </w:pPr>
            <w:r>
              <w:rPr>
                <w:rFonts w:hint="eastAsia" w:ascii="Arial" w:hAnsi="Arial" w:cs="Arial"/>
                <w:kern w:val="0"/>
                <w:szCs w:val="21"/>
              </w:rPr>
              <w:t>由评标委员会成员独立进行客观、公正的评价，针对投标人代表对方案、技术优势的讲解，以及就该项目难点对于评标专家现场提问的回答，打分1-</w:t>
            </w:r>
            <w:r>
              <w:rPr>
                <w:rFonts w:hint="eastAsia" w:ascii="Arial" w:hAnsi="Arial" w:cs="Arial"/>
                <w:kern w:val="0"/>
                <w:szCs w:val="21"/>
                <w:lang w:val="en-US" w:eastAsia="zh-CN"/>
              </w:rPr>
              <w:t>5</w:t>
            </w:r>
            <w:r>
              <w:rPr>
                <w:rFonts w:hint="eastAsia" w:ascii="Arial" w:hAnsi="Arial" w:cs="Arial"/>
                <w:kern w:val="0"/>
                <w:szCs w:val="21"/>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30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14:paraId="4BDFEAB8">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6D1D8CA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406A4678">
      <w:pPr>
        <w:pStyle w:val="18"/>
        <w:outlineLvl w:val="2"/>
        <w:rPr>
          <w:rFonts w:hint="eastAsia" w:ascii="宋体" w:hAnsi="宋体" w:eastAsia="宋体" w:cs="宋体"/>
          <w:b/>
          <w:bCs/>
          <w:color w:val="000000"/>
          <w:sz w:val="24"/>
          <w:szCs w:val="24"/>
          <w:lang w:val="en-US" w:eastAsia="zh-CN"/>
        </w:rPr>
      </w:pPr>
    </w:p>
    <w:p w14:paraId="4E297CAE">
      <w:pPr>
        <w:pStyle w:val="18"/>
        <w:outlineLvl w:val="2"/>
        <w:rPr>
          <w:rFonts w:hint="eastAsia" w:ascii="宋体" w:hAnsi="宋体" w:eastAsia="宋体" w:cs="宋体"/>
          <w:b/>
          <w:bCs/>
          <w:color w:val="000000"/>
          <w:sz w:val="24"/>
          <w:szCs w:val="24"/>
          <w:lang w:val="en-US" w:eastAsia="zh-CN"/>
        </w:rPr>
      </w:pPr>
    </w:p>
    <w:p w14:paraId="75323F62">
      <w:pPr>
        <w:pStyle w:val="18"/>
        <w:outlineLvl w:val="2"/>
        <w:rPr>
          <w:rFonts w:hint="eastAsia" w:ascii="宋体" w:hAnsi="宋体" w:eastAsia="宋体" w:cs="宋体"/>
          <w:b/>
          <w:bCs/>
          <w:color w:val="000000"/>
          <w:sz w:val="24"/>
          <w:szCs w:val="24"/>
          <w:lang w:val="en-US" w:eastAsia="zh-CN"/>
        </w:rPr>
      </w:pPr>
    </w:p>
    <w:p w14:paraId="72C071E7">
      <w:pPr>
        <w:pStyle w:val="18"/>
        <w:outlineLvl w:val="2"/>
        <w:rPr>
          <w:rFonts w:hint="eastAsia" w:ascii="宋体" w:hAnsi="宋体" w:eastAsia="宋体" w:cs="宋体"/>
          <w:b/>
          <w:bCs/>
          <w:color w:val="000000"/>
          <w:sz w:val="24"/>
          <w:szCs w:val="24"/>
          <w:lang w:val="en-US" w:eastAsia="zh-CN"/>
        </w:rPr>
      </w:pPr>
    </w:p>
    <w:p w14:paraId="0201992B">
      <w:pPr>
        <w:pStyle w:val="18"/>
        <w:outlineLvl w:val="2"/>
        <w:rPr>
          <w:rFonts w:hint="eastAsia" w:ascii="宋体" w:hAnsi="宋体" w:eastAsia="宋体" w:cs="宋体"/>
          <w:b/>
          <w:bCs/>
          <w:color w:val="000000"/>
          <w:sz w:val="24"/>
          <w:szCs w:val="24"/>
          <w:lang w:val="en-US" w:eastAsia="zh-CN"/>
        </w:rPr>
      </w:pPr>
    </w:p>
    <w:p w14:paraId="0CA13154">
      <w:pPr>
        <w:pStyle w:val="18"/>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14:paraId="00E42BF2">
      <w:pPr>
        <w:pStyle w:val="18"/>
        <w:rPr>
          <w:rFonts w:hint="eastAsia" w:eastAsia="宋体"/>
          <w:lang w:val="en-US" w:eastAsia="zh-CN"/>
        </w:rPr>
      </w:pPr>
    </w:p>
    <w:p w14:paraId="68C1073A">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0E542F3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0A603D4">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7053FF0F">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6"/>
                    <a:stretch>
                      <a:fillRect/>
                    </a:stretch>
                  </pic:blipFill>
                  <pic:spPr>
                    <a:xfrm>
                      <a:off x="0" y="0"/>
                      <a:ext cx="5760085" cy="2933377"/>
                    </a:xfrm>
                    <a:prstGeom prst="rect">
                      <a:avLst/>
                    </a:prstGeom>
                  </pic:spPr>
                </pic:pic>
              </a:graphicData>
            </a:graphic>
          </wp:inline>
        </w:drawing>
      </w:r>
    </w:p>
    <w:p w14:paraId="5B9326D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4F40F9DC">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7"/>
                    <a:stretch>
                      <a:fillRect/>
                    </a:stretch>
                  </pic:blipFill>
                  <pic:spPr>
                    <a:xfrm>
                      <a:off x="0" y="0"/>
                      <a:ext cx="5760085" cy="2766707"/>
                    </a:xfrm>
                    <a:prstGeom prst="rect">
                      <a:avLst/>
                    </a:prstGeom>
                  </pic:spPr>
                </pic:pic>
              </a:graphicData>
            </a:graphic>
          </wp:inline>
        </w:drawing>
      </w:r>
    </w:p>
    <w:p w14:paraId="56E2372E">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0194FE1E">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8"/>
                    <a:stretch>
                      <a:fillRect/>
                    </a:stretch>
                  </pic:blipFill>
                  <pic:spPr>
                    <a:xfrm>
                      <a:off x="0" y="0"/>
                      <a:ext cx="5760085" cy="2870054"/>
                    </a:xfrm>
                    <a:prstGeom prst="rect">
                      <a:avLst/>
                    </a:prstGeom>
                  </pic:spPr>
                </pic:pic>
              </a:graphicData>
            </a:graphic>
          </wp:inline>
        </w:drawing>
      </w:r>
    </w:p>
    <w:p w14:paraId="4FCE4E1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7B473ED5">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9"/>
                    <a:stretch>
                      <a:fillRect/>
                    </a:stretch>
                  </pic:blipFill>
                  <pic:spPr>
                    <a:xfrm>
                      <a:off x="0" y="0"/>
                      <a:ext cx="5760085" cy="2853375"/>
                    </a:xfrm>
                    <a:prstGeom prst="rect">
                      <a:avLst/>
                    </a:prstGeom>
                  </pic:spPr>
                </pic:pic>
              </a:graphicData>
            </a:graphic>
          </wp:inline>
        </w:drawing>
      </w:r>
    </w:p>
    <w:p w14:paraId="4BD777B2">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15680990">
      <w:pPr>
        <w:pStyle w:val="18"/>
        <w:rPr>
          <w:rFonts w:hint="default"/>
          <w:lang w:val="en-US" w:eastAsia="zh-CN"/>
        </w:rPr>
      </w:pPr>
    </w:p>
    <w:p w14:paraId="7FBB44DF">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0"/>
                    <a:stretch>
                      <a:fillRect/>
                    </a:stretch>
                  </pic:blipFill>
                  <pic:spPr>
                    <a:xfrm>
                      <a:off x="0" y="0"/>
                      <a:ext cx="5760085" cy="2810122"/>
                    </a:xfrm>
                    <a:prstGeom prst="rect">
                      <a:avLst/>
                    </a:prstGeom>
                  </pic:spPr>
                </pic:pic>
              </a:graphicData>
            </a:graphic>
          </wp:inline>
        </w:drawing>
      </w:r>
    </w:p>
    <w:p w14:paraId="3A6AF060">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1"/>
                    <a:stretch>
                      <a:fillRect/>
                    </a:stretch>
                  </pic:blipFill>
                  <pic:spPr>
                    <a:xfrm>
                      <a:off x="0" y="0"/>
                      <a:ext cx="5760085" cy="2820042"/>
                    </a:xfrm>
                    <a:prstGeom prst="rect">
                      <a:avLst/>
                    </a:prstGeom>
                  </pic:spPr>
                </pic:pic>
              </a:graphicData>
            </a:graphic>
          </wp:inline>
        </w:drawing>
      </w:r>
    </w:p>
    <w:p w14:paraId="1866EB93">
      <w:pPr>
        <w:pStyle w:val="18"/>
      </w:pPr>
    </w:p>
    <w:p w14:paraId="06CC0B5D">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5E16B176">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06535866">
      <w:pPr>
        <w:pStyle w:val="18"/>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配套能力“供货类别”填“工艺设备”，</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工艺工匠研究院</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14:paraId="432C466C">
      <w:pPr>
        <w:pStyle w:val="18"/>
        <w:sectPr>
          <w:headerReference r:id="rId42" w:type="first"/>
          <w:footerReference r:id="rId44" w:type="first"/>
          <w:headerReference r:id="rId41" w:type="default"/>
          <w:footerReference r:id="rId43" w:type="default"/>
          <w:pgSz w:w="11906" w:h="16838"/>
          <w:pgMar w:top="1588" w:right="1418" w:bottom="1134" w:left="1418" w:header="851" w:footer="992" w:gutter="0"/>
          <w:cols w:space="720" w:num="1"/>
          <w:titlePg/>
          <w:docGrid w:type="lines" w:linePitch="312" w:charSpace="0"/>
        </w:sectPr>
      </w:pPr>
    </w:p>
    <w:p w14:paraId="58F5423C">
      <w:pPr>
        <w:pStyle w:val="18"/>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3B8F832F">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7"/>
          <w:rFonts w:hint="eastAsia" w:ascii="宋体" w:hAnsi="宋体" w:eastAsia="宋体" w:cs="宋体"/>
          <w:sz w:val="24"/>
          <w:szCs w:val="24"/>
        </w:rPr>
        <w:fldChar w:fldCharType="begin"/>
      </w:r>
      <w:r>
        <w:rPr>
          <w:rStyle w:val="4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7"/>
          <w:rFonts w:hint="eastAsia" w:ascii="宋体" w:hAnsi="宋体" w:eastAsia="宋体" w:cs="宋体"/>
          <w:sz w:val="24"/>
          <w:szCs w:val="24"/>
        </w:rPr>
        <w:fldChar w:fldCharType="separate"/>
      </w:r>
      <w:r>
        <w:rPr>
          <w:rStyle w:val="47"/>
          <w:rFonts w:hint="eastAsia" w:ascii="宋体" w:hAnsi="宋体" w:eastAsia="宋体" w:cs="宋体"/>
          <w:sz w:val="24"/>
          <w:szCs w:val="24"/>
        </w:rPr>
        <w:t>http</w:t>
      </w:r>
      <w:r>
        <w:rPr>
          <w:rStyle w:val="47"/>
          <w:rFonts w:hint="eastAsia" w:ascii="宋体" w:hAnsi="宋体" w:eastAsia="宋体" w:cs="宋体"/>
          <w:sz w:val="24"/>
          <w:szCs w:val="24"/>
          <w:lang w:val="en-US" w:eastAsia="zh-CN"/>
        </w:rPr>
        <w:t>s</w:t>
      </w:r>
      <w:r>
        <w:rPr>
          <w:rStyle w:val="47"/>
          <w:rFonts w:hint="eastAsia" w:ascii="宋体" w:hAnsi="宋体" w:eastAsia="宋体" w:cs="宋体"/>
          <w:sz w:val="24"/>
          <w:szCs w:val="24"/>
        </w:rPr>
        <w:t>://ecaitong.sinotruk.com:8012/</w:t>
      </w:r>
      <w:r>
        <w:rPr>
          <w:rStyle w:val="47"/>
          <w:rFonts w:hint="eastAsia" w:ascii="宋体" w:hAnsi="宋体" w:eastAsia="宋体" w:cs="宋体"/>
          <w:sz w:val="24"/>
          <w:szCs w:val="24"/>
        </w:rPr>
        <w:fldChar w:fldCharType="end"/>
      </w:r>
    </w:p>
    <w:p w14:paraId="2BDAAA7F">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5EB14173">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7103557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2DDF06EC">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43F7634">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5604A4E2">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2"/>
                    <a:stretch>
                      <a:fillRect/>
                    </a:stretch>
                  </pic:blipFill>
                  <pic:spPr>
                    <a:xfrm>
                      <a:off x="0" y="0"/>
                      <a:ext cx="5760085" cy="2269864"/>
                    </a:xfrm>
                    <a:prstGeom prst="rect">
                      <a:avLst/>
                    </a:prstGeom>
                  </pic:spPr>
                </pic:pic>
              </a:graphicData>
            </a:graphic>
          </wp:inline>
        </w:drawing>
      </w:r>
    </w:p>
    <w:p w14:paraId="0D4C50B8">
      <w:pPr>
        <w:snapToGrid/>
        <w:spacing w:before="0" w:after="0" w:line="240" w:lineRule="auto"/>
        <w:ind w:left="0" w:right="0"/>
        <w:jc w:val="both"/>
      </w:pPr>
    </w:p>
    <w:p w14:paraId="1C81772F">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426402D6">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1F57A35B">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3"/>
                    <a:stretch>
                      <a:fillRect/>
                    </a:stretch>
                  </pic:blipFill>
                  <pic:spPr>
                    <a:xfrm>
                      <a:off x="0" y="0"/>
                      <a:ext cx="5760085" cy="2125673"/>
                    </a:xfrm>
                    <a:prstGeom prst="rect">
                      <a:avLst/>
                    </a:prstGeom>
                  </pic:spPr>
                </pic:pic>
              </a:graphicData>
            </a:graphic>
          </wp:inline>
        </w:drawing>
      </w:r>
    </w:p>
    <w:p w14:paraId="3751F0F9">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0E6D0B27">
      <w:pPr>
        <w:pStyle w:val="18"/>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14:paraId="28C3F707">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4"/>
                    <a:stretch>
                      <a:fillRect/>
                    </a:stretch>
                  </pic:blipFill>
                  <pic:spPr>
                    <a:xfrm>
                      <a:off x="0" y="0"/>
                      <a:ext cx="5490210" cy="2669498"/>
                    </a:xfrm>
                    <a:prstGeom prst="rect">
                      <a:avLst/>
                    </a:prstGeom>
                  </pic:spPr>
                </pic:pic>
              </a:graphicData>
            </a:graphic>
          </wp:inline>
        </w:drawing>
      </w:r>
    </w:p>
    <w:p w14:paraId="42B3A57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67ED440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51C88D2E">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288F361B">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5"/>
                    <a:stretch>
                      <a:fillRect/>
                    </a:stretch>
                  </pic:blipFill>
                  <pic:spPr>
                    <a:xfrm>
                      <a:off x="0" y="0"/>
                      <a:ext cx="5490210" cy="1992743"/>
                    </a:xfrm>
                    <a:prstGeom prst="rect">
                      <a:avLst/>
                    </a:prstGeom>
                  </pic:spPr>
                </pic:pic>
              </a:graphicData>
            </a:graphic>
          </wp:inline>
        </w:drawing>
      </w:r>
    </w:p>
    <w:p w14:paraId="707802A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407524B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9F0846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E20C92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D99E6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3D224E3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61CB416E">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6"/>
                    <a:stretch>
                      <a:fillRect/>
                    </a:stretch>
                  </pic:blipFill>
                  <pic:spPr>
                    <a:xfrm>
                      <a:off x="0" y="0"/>
                      <a:ext cx="5490210" cy="2544669"/>
                    </a:xfrm>
                    <a:prstGeom prst="rect">
                      <a:avLst/>
                    </a:prstGeom>
                  </pic:spPr>
                </pic:pic>
              </a:graphicData>
            </a:graphic>
          </wp:inline>
        </w:drawing>
      </w:r>
    </w:p>
    <w:p w14:paraId="79D730CB">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26F68C4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015332A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7468EC9D">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7"/>
                    <a:stretch>
                      <a:fillRect/>
                    </a:stretch>
                  </pic:blipFill>
                  <pic:spPr>
                    <a:xfrm>
                      <a:off x="0" y="0"/>
                      <a:ext cx="5760085" cy="1956600"/>
                    </a:xfrm>
                    <a:prstGeom prst="rect">
                      <a:avLst/>
                    </a:prstGeom>
                  </pic:spPr>
                </pic:pic>
              </a:graphicData>
            </a:graphic>
          </wp:inline>
        </w:drawing>
      </w:r>
    </w:p>
    <w:p w14:paraId="3AEFE7F8">
      <w:pPr>
        <w:pStyle w:val="18"/>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1F22287-BC7D-424B-8B05-DE635946D5D3}"/>
  </w:font>
  <w:font w:name="黑体">
    <w:panose1 w:val="02010609060101010101"/>
    <w:charset w:val="86"/>
    <w:family w:val="auto"/>
    <w:pitch w:val="default"/>
    <w:sig w:usb0="800002BF" w:usb1="38CF7CFA" w:usb2="00000016" w:usb3="00000000" w:csb0="00040001" w:csb1="00000000"/>
    <w:embedRegular r:id="rId2" w:fontKey="{EC0A22DF-F670-4913-B689-25E643C519CE}"/>
  </w:font>
  <w:font w:name="Courier New">
    <w:panose1 w:val="02070309020205020404"/>
    <w:charset w:val="01"/>
    <w:family w:val="modern"/>
    <w:pitch w:val="default"/>
    <w:sig w:usb0="E0002EFF" w:usb1="C0007843" w:usb2="00000009" w:usb3="00000000" w:csb0="400001FF" w:csb1="FFFF0000"/>
    <w:embedRegular r:id="rId3" w:fontKey="{03D4769C-5549-44B9-B85A-5932770D7296}"/>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E2BE33D2-C62B-4305-9C4C-3C671B438E33}"/>
  </w:font>
  <w:font w:name="等线">
    <w:panose1 w:val="02010600030101010101"/>
    <w:charset w:val="86"/>
    <w:family w:val="auto"/>
    <w:pitch w:val="default"/>
    <w:sig w:usb0="A00002BF" w:usb1="38CF7CFA" w:usb2="00000016" w:usb3="00000000" w:csb0="0004000F" w:csb1="00000000"/>
    <w:embedRegular r:id="rId5" w:fontKey="{C8D992C2-4DA3-464B-8C77-6624BBF05399}"/>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embedRegular r:id="rId6" w:fontKey="{57FC42D3-6EB3-44BA-8788-12394B384027}"/>
  </w:font>
  <w:font w:name="仿宋_GB2312">
    <w:altName w:val="仿宋"/>
    <w:panose1 w:val="02010609030101010101"/>
    <w:charset w:val="86"/>
    <w:family w:val="modern"/>
    <w:pitch w:val="default"/>
    <w:sig w:usb0="00000000" w:usb1="00000000" w:usb2="00000000" w:usb3="00000000" w:csb0="00040000" w:csb1="00000000"/>
    <w:embedRegular r:id="rId7" w:fontKey="{728B8EB6-6545-49F6-B59F-CC4451BF1966}"/>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embedRegular r:id="rId8" w:fontKey="{CCD6EB84-E3A0-4C8F-A1B6-863A720FC913}"/>
  </w:font>
  <w:font w:name="楷体">
    <w:panose1 w:val="02010609060101010101"/>
    <w:charset w:val="86"/>
    <w:family w:val="modern"/>
    <w:pitch w:val="default"/>
    <w:sig w:usb0="800002BF" w:usb1="38CF7CFA" w:usb2="00000016" w:usb3="00000000" w:csb0="00040001" w:csb1="00000000"/>
    <w:embedRegular r:id="rId9" w:fontKey="{271F9345-DB8C-4615-81B0-B5D7C28485BF}"/>
  </w:font>
  <w:font w:name="华文仿宋">
    <w:panose1 w:val="02010600040101010101"/>
    <w:charset w:val="86"/>
    <w:family w:val="auto"/>
    <w:pitch w:val="default"/>
    <w:sig w:usb0="00000287" w:usb1="080F0000" w:usb2="00000000" w:usb3="00000000" w:csb0="0004009F" w:csb1="DFD70000"/>
    <w:embedRegular r:id="rId10" w:fontKey="{EBC5CA4B-52BE-4FFA-8B86-2CBD417DA2A1}"/>
  </w:font>
  <w:font w:name="方正小标宋简体">
    <w:panose1 w:val="02000000000000000000"/>
    <w:charset w:val="86"/>
    <w:family w:val="script"/>
    <w:pitch w:val="default"/>
    <w:sig w:usb0="00000001" w:usb1="08000000" w:usb2="00000000" w:usb3="00000000" w:csb0="00040000" w:csb1="00000000"/>
    <w:embedRegular r:id="rId11" w:fontKey="{1DC92BB9-75CC-4FE9-BCF3-2BED57AC06C7}"/>
  </w:font>
  <w:font w:name="Wingdings 2">
    <w:panose1 w:val="05020102010507070707"/>
    <w:charset w:val="02"/>
    <w:family w:val="roman"/>
    <w:pitch w:val="default"/>
    <w:sig w:usb0="00000000" w:usb1="00000000" w:usb2="00000000" w:usb3="00000000" w:csb0="80000000" w:csb1="00000000"/>
    <w:embedRegular r:id="rId12" w:fontKey="{D7D87E0F-E39F-4780-9525-BC2A7EBB9C03}"/>
  </w:font>
  <w:font w:name="??">
    <w:altName w:val="Times New Roman"/>
    <w:panose1 w:val="00000000000000000000"/>
    <w:charset w:val="00"/>
    <w:family w:val="roman"/>
    <w:pitch w:val="default"/>
    <w:sig w:usb0="00000000" w:usb1="00000000" w:usb2="00000000" w:usb3="00000000" w:csb0="0000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C30A3">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52A5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1C52A5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31364">
    <w:pPr>
      <w:pStyle w:val="23"/>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84B6AE">
                          <w:pPr>
                            <w:pStyle w:val="23"/>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0E84B6AE">
                    <w:pPr>
                      <w:pStyle w:val="23"/>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95B08">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F3EB61">
                          <w:pPr>
                            <w:pStyle w:val="23"/>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5FF3EB61">
                    <w:pPr>
                      <w:pStyle w:val="23"/>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22600">
    <w:pPr>
      <w:pStyle w:val="23"/>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5F410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7E5F410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A4B46">
    <w:pPr>
      <w:pStyle w:val="23"/>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F6DCA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45F6DCA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AD93B">
    <w:pPr>
      <w:pStyle w:val="2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E6416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5FE6416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C80DC">
    <w:pPr>
      <w:pStyle w:val="23"/>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F4C4F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5EF4C4F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D831A">
    <w:pPr>
      <w:pStyle w:val="2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B0498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4B0498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5B566">
    <w:pPr>
      <w:pStyle w:val="23"/>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4655E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84655E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D1BD1">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D3D4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67D3D4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F2B37B">
    <w:pPr>
      <w:pStyle w:val="23"/>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3ECF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4B3ECF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F645B">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6456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536456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13930">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2F046">
    <w:pPr>
      <w:pStyle w:val="23"/>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672C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76672C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97B8F">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EB7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3CFEB7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8EB05">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AF99E">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4E44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FB944">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F5D1C2">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BC7F55">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79A461">
                          <w:pPr>
                            <w:pStyle w:val="2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3179A461">
                    <w:pPr>
                      <w:pStyle w:val="23"/>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C1F65">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4A73F5">
                          <w:pPr>
                            <w:pStyle w:val="2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1A4A73F5">
                    <w:pPr>
                      <w:pStyle w:val="2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BA1CE">
    <w:pPr>
      <w:pStyle w:val="23"/>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8F2948">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48F2948">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FA9D4">
    <w:pPr>
      <w:pStyle w:val="23"/>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92F2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3992F2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46664">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2D1166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22D1166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6CA61">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06E88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E06E88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B9809">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8AFE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28AFE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5D1A47">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16884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u1VaEzAgAAZA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u1VaEzAgAAZAQAAA4AAAAAAAAAAQAgAAAAHwEAAGRycy9lMm9Eb2MueG1sUEsF&#10;BgAAAAAGAAYAWQEAAMQFAAAAAA==&#10;">
              <v:fill on="f" focussize="0,0"/>
              <v:stroke on="f" weight="0.5pt"/>
              <v:imagedata o:title=""/>
              <o:lock v:ext="edit" aspectratio="f"/>
              <v:textbox inset="0mm,0mm,0mm,0mm" style="mso-fit-shape-to-text:t;">
                <w:txbxContent>
                  <w:p w14:paraId="3A16884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5373A">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0CAB3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7b30z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V7b30zAgAAZQQAAA4AAAAAAAAAAQAgAAAAHwEAAGRycy9lMm9Eb2MueG1sUEsF&#10;BgAAAAAGAAYAWQEAAMQFAAAAAA==&#10;">
              <v:fill on="f" focussize="0,0"/>
              <v:stroke on="f" weight="0.5pt"/>
              <v:imagedata o:title=""/>
              <o:lock v:ext="edit" aspectratio="f"/>
              <v:textbox inset="0mm,0mm,0mm,0mm" style="mso-fit-shape-to-text:t;">
                <w:txbxContent>
                  <w:p w14:paraId="40CAB3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AC8E6">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1878466">
                          <w:pPr>
                            <w:pStyle w:val="23"/>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1Z10szAgAAZQQAAA4AAAAAAAAAAQAgAAAAHwEAAGRycy9lMm9Eb2MueG1sUEsF&#10;BgAAAAAGAAYAWQEAAMQFAAAAAA==&#10;">
              <v:fill on="f" focussize="0,0"/>
              <v:stroke on="f" weight="0.5pt"/>
              <v:imagedata o:title=""/>
              <o:lock v:ext="edit" aspectratio="f"/>
              <v:textbox inset="0mm,0mm,0mm,0mm" style="mso-fit-shape-to-text:t;">
                <w:txbxContent>
                  <w:p w14:paraId="51878466">
                    <w:pPr>
                      <w:pStyle w:val="23"/>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B469A">
    <w:pPr>
      <w:pStyle w:val="23"/>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C43404">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7SVE40AgAAYwQAAA4AAABkcnMvZTJvRG9jLnhtbK1UzY7TMBC+I/EO&#10;lu80aReWqm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e0lRONAIAAGMEAAAOAAAAAAAAAAEAIAAAAB8BAABkcnMvZTJvRG9jLnhtbFBL&#10;BQYAAAAABgAGAFkBAADFBQAAAAA=&#10;">
              <v:fill on="f" focussize="0,0"/>
              <v:stroke on="f" weight="0.5pt"/>
              <v:imagedata o:title=""/>
              <o:lock v:ext="edit" aspectratio="f"/>
              <v:textbox inset="0mm,0mm,0mm,0mm" style="mso-fit-shape-to-text:t;">
                <w:txbxContent>
                  <w:p w14:paraId="15C43404">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BE7D1B">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I0lo0AgAAYgQAAA4AAABkcnMvZTJvRG9jLnhtbK1UzY7TMBC+I/EO&#10;lu80aRdWpW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wiNJaNAIAAGIEAAAOAAAAAAAAAAEAIAAAAB8BAABkcnMvZTJvRG9jLnhtbFBL&#10;BQYAAAAABgAGAFkBAADFBQAAAAA=&#10;">
              <v:fill on="f" focussize="0,0"/>
              <v:stroke on="f" weight="0.5pt"/>
              <v:imagedata o:title=""/>
              <o:lock v:ext="edit" aspectratio="f"/>
              <v:textbox inset="0mm,0mm,0mm,0mm" style="mso-fit-shape-to-text:t;">
                <w:txbxContent>
                  <w:p w14:paraId="58BE7D1B">
                    <w:pPr>
                      <w:pStyle w:val="23"/>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434B02">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32v0s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Xfa/SwCAABWBAAADgAAAAAAAAABACAAAAAfAQAAZHJzL2Uyb0RvYy54bWxQSwUGAAAAAAYA&#10;BgBZAQAAvQUAAAAA&#10;">
              <v:fill on="f" focussize="0,0"/>
              <v:stroke on="f" weight="0.5pt"/>
              <v:imagedata o:title=""/>
              <o:lock v:ext="edit" aspectratio="f"/>
              <v:textbox inset="0mm,0mm,0mm,0mm" style="mso-fit-shape-to-text:t;">
                <w:txbxContent>
                  <w:p w14:paraId="25434B02">
                    <w:pPr>
                      <w:pStyle w:val="23"/>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1"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051436">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5926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AyD538zAgAAVgQAAA4AAAAAAAAAAQAgAAAAJQEAAGRycy9lMm9Eb2Mu&#10;eG1sUEsFBgAAAAAGAAYAWQEAAMoFAAAAAA==&#10;">
              <v:fill on="f" focussize="0,0"/>
              <v:stroke on="f" weight="0.5pt"/>
              <v:imagedata o:title=""/>
              <o:lock v:ext="edit" aspectratio="f"/>
              <v:textbox inset="0mm,0mm,0mm,0mm">
                <w:txbxContent>
                  <w:p w14:paraId="42051436">
                    <w:pPr>
                      <w:pStyle w:val="23"/>
                    </w:pPr>
                  </w:p>
                </w:txbxContent>
              </v:textbox>
            </v:shape>
          </w:pict>
        </mc:Fallback>
      </mc:AlternateContent>
    </w:r>
  </w:p>
  <w:p w14:paraId="2199AC30">
    <w:pPr>
      <w:pStyle w:val="23"/>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1E4F4">
    <w:pPr>
      <w:pStyle w:val="23"/>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C5B278">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7pEMz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7pEMzAgAAYgQAAA4AAAAAAAAAAQAgAAAAHwEAAGRycy9lMm9Eb2MueG1sUEsF&#10;BgAAAAAGAAYAWQEAAMQFAAAAAA==&#10;">
              <v:fill on="f" focussize="0,0"/>
              <v:stroke on="f" weight="0.5pt"/>
              <v:imagedata o:title=""/>
              <o:lock v:ext="edit" aspectratio="f"/>
              <v:textbox inset="0mm,0mm,0mm,0mm" style="mso-fit-shape-to-text:t;">
                <w:txbxContent>
                  <w:p w14:paraId="2AC5B278">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B128EE">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WQxBc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9kkv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WQxBczAgAAYgQAAA4AAAAAAAAAAQAgAAAAHwEAAGRycy9lMm9Eb2MueG1sUEsF&#10;BgAAAAAGAAYAWQEAAMQFAAAAAA==&#10;">
              <v:fill on="f" focussize="0,0"/>
              <v:stroke on="f" weight="0.5pt"/>
              <v:imagedata o:title=""/>
              <o:lock v:ext="edit" aspectratio="f"/>
              <v:textbox inset="0mm,0mm,0mm,0mm" style="mso-fit-shape-to-text:t;">
                <w:txbxContent>
                  <w:p w14:paraId="13B128EE">
                    <w:pPr>
                      <w:pStyle w:val="23"/>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FF9B3E">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YnLvItAgAAVgQAAA4AAAAAAAAAAQAgAAAAHwEAAGRycy9lMm9Eb2MueG1sUEsFBgAAAAAG&#10;AAYAWQEAAL4FAAAAAA==&#10;">
              <v:fill on="f" focussize="0,0"/>
              <v:stroke on="f" weight="0.5pt"/>
              <v:imagedata o:title=""/>
              <o:lock v:ext="edit" aspectratio="f"/>
              <v:textbox inset="0mm,0mm,0mm,0mm" style="mso-fit-shape-to-text:t;">
                <w:txbxContent>
                  <w:p w14:paraId="53FF9B3E">
                    <w:pPr>
                      <w:pStyle w:val="23"/>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5"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D96A1C">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2336;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NGM5ZQzAgAAVgQAAA4AAAAAAAAAAQAgAAAAJQEAAGRycy9lMm9Eb2Mu&#10;eG1sUEsFBgAAAAAGAAYAWQEAAMoFAAAAAA==&#10;">
              <v:fill on="f" focussize="0,0"/>
              <v:stroke on="f" weight="0.5pt"/>
              <v:imagedata o:title=""/>
              <o:lock v:ext="edit" aspectratio="f"/>
              <v:textbox inset="0mm,0mm,0mm,0mm">
                <w:txbxContent>
                  <w:p w14:paraId="0DD96A1C">
                    <w:pPr>
                      <w:pStyle w:val="23"/>
                    </w:pPr>
                  </w:p>
                </w:txbxContent>
              </v:textbox>
            </v:shape>
          </w:pict>
        </mc:Fallback>
      </mc:AlternateContent>
    </w:r>
  </w:p>
  <w:p w14:paraId="6AB498D0">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5AEEA">
    <w:pPr>
      <w:pStyle w:val="24"/>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4995D">
    <w:pPr>
      <w:pStyle w:val="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80097">
    <w:pPr>
      <w:pStyle w:val="2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EFE65">
    <w:pPr>
      <w:pStyle w:val="24"/>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F6C88">
    <w:pPr>
      <w:pStyle w:val="24"/>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0FBD8">
    <w:pPr>
      <w:pStyle w:val="24"/>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D29A7">
    <w:pPr>
      <w:pStyle w:val="24"/>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B30C8">
    <w:pPr>
      <w:pStyle w:val="24"/>
    </w:pPr>
  </w:p>
  <w:p w14:paraId="24E60F32">
    <w:pPr>
      <w:pStyle w:val="2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29C73">
    <w:pPr>
      <w:pStyle w:val="24"/>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5CA77">
    <w:pPr>
      <w:pStyle w:val="24"/>
    </w:pPr>
  </w:p>
  <w:p w14:paraId="18F03744">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A14D0"/>
    <w:multiLevelType w:val="singleLevel"/>
    <w:tmpl w:val="9D0A14D0"/>
    <w:lvl w:ilvl="0" w:tentative="0">
      <w:start w:val="5"/>
      <w:numFmt w:val="chineseCounting"/>
      <w:suff w:val="space"/>
      <w:lvlText w:val="第%1章"/>
      <w:lvlJc w:val="left"/>
      <w:rPr>
        <w:rFonts w:hint="eastAsia"/>
      </w:rPr>
    </w:lvl>
  </w:abstractNum>
  <w:abstractNum w:abstractNumId="1">
    <w:nsid w:val="A53CF982"/>
    <w:multiLevelType w:val="singleLevel"/>
    <w:tmpl w:val="A53CF982"/>
    <w:lvl w:ilvl="0" w:tentative="0">
      <w:start w:val="1"/>
      <w:numFmt w:val="bullet"/>
      <w:lvlText w:val=""/>
      <w:lvlJc w:val="left"/>
      <w:pPr>
        <w:ind w:left="420" w:hanging="420"/>
      </w:pPr>
      <w:rPr>
        <w:rFonts w:hint="default" w:ascii="Wingdings" w:hAnsi="Wingdings"/>
      </w:rPr>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A8BAE70E"/>
    <w:multiLevelType w:val="singleLevel"/>
    <w:tmpl w:val="A8BAE70E"/>
    <w:lvl w:ilvl="0" w:tentative="0">
      <w:start w:val="1"/>
      <w:numFmt w:val="bullet"/>
      <w:lvlText w:val=""/>
      <w:lvlJc w:val="left"/>
      <w:pPr>
        <w:ind w:left="420" w:hanging="420"/>
      </w:pPr>
      <w:rPr>
        <w:rFonts w:hint="default" w:ascii="Wingdings" w:hAnsi="Wingdings"/>
      </w:rPr>
    </w:lvl>
  </w:abstractNum>
  <w:abstractNum w:abstractNumId="4">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5"/>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06882CE3"/>
    <w:multiLevelType w:val="multilevel"/>
    <w:tmpl w:val="06882CE3"/>
    <w:lvl w:ilvl="0" w:tentative="0">
      <w:start w:val="1"/>
      <w:numFmt w:val="decimal"/>
      <w:pStyle w:val="16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06DF48CC"/>
    <w:multiLevelType w:val="multilevel"/>
    <w:tmpl w:val="06DF48CC"/>
    <w:lvl w:ilvl="0" w:tentative="0">
      <w:start w:val="1"/>
      <w:numFmt w:val="japaneseCounting"/>
      <w:lvlText w:val="%1、"/>
      <w:lvlJc w:val="left"/>
      <w:pPr>
        <w:ind w:left="500" w:hanging="500"/>
      </w:pPr>
      <w:rPr>
        <w:rFonts w:hint="default"/>
        <w:b/>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6728E47"/>
    <w:multiLevelType w:val="singleLevel"/>
    <w:tmpl w:val="26728E47"/>
    <w:lvl w:ilvl="0" w:tentative="0">
      <w:start w:val="1"/>
      <w:numFmt w:val="bullet"/>
      <w:lvlText w:val=""/>
      <w:lvlJc w:val="left"/>
      <w:pPr>
        <w:ind w:left="420" w:hanging="420"/>
      </w:pPr>
      <w:rPr>
        <w:rFonts w:hint="default" w:ascii="Wingdings" w:hAnsi="Wingdings"/>
      </w:rPr>
    </w:lvl>
  </w:abstractNum>
  <w:abstractNum w:abstractNumId="9">
    <w:nsid w:val="32B2BE1D"/>
    <w:multiLevelType w:val="singleLevel"/>
    <w:tmpl w:val="32B2BE1D"/>
    <w:lvl w:ilvl="0" w:tentative="0">
      <w:start w:val="1"/>
      <w:numFmt w:val="bullet"/>
      <w:lvlText w:val=""/>
      <w:lvlJc w:val="left"/>
      <w:pPr>
        <w:ind w:left="420" w:hanging="420"/>
      </w:pPr>
      <w:rPr>
        <w:rFonts w:hint="default" w:ascii="Wingdings" w:hAnsi="Wingdings"/>
      </w:rPr>
    </w:lvl>
  </w:abstractNum>
  <w:abstractNum w:abstractNumId="10">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11">
    <w:nsid w:val="446AE577"/>
    <w:multiLevelType w:val="singleLevel"/>
    <w:tmpl w:val="446AE577"/>
    <w:lvl w:ilvl="0" w:tentative="0">
      <w:start w:val="1"/>
      <w:numFmt w:val="bullet"/>
      <w:lvlText w:val=""/>
      <w:lvlJc w:val="left"/>
      <w:pPr>
        <w:ind w:left="420" w:hanging="420"/>
      </w:pPr>
      <w:rPr>
        <w:rFonts w:hint="default" w:ascii="Wingdings" w:hAnsi="Wingdings"/>
      </w:rPr>
    </w:lvl>
  </w:abstractNum>
  <w:abstractNum w:abstractNumId="12">
    <w:nsid w:val="646260FA"/>
    <w:multiLevelType w:val="multilevel"/>
    <w:tmpl w:val="646260FA"/>
    <w:lvl w:ilvl="0" w:tentative="0">
      <w:start w:val="1"/>
      <w:numFmt w:val="decimal"/>
      <w:pStyle w:val="15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3">
    <w:nsid w:val="656A6EAE"/>
    <w:multiLevelType w:val="multilevel"/>
    <w:tmpl w:val="656A6EAE"/>
    <w:lvl w:ilvl="0" w:tentative="0">
      <w:start w:val="1"/>
      <w:numFmt w:val="chineseCountingThousand"/>
      <w:pStyle w:val="16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6E8C6948"/>
    <w:multiLevelType w:val="singleLevel"/>
    <w:tmpl w:val="6E8C6948"/>
    <w:lvl w:ilvl="0" w:tentative="0">
      <w:start w:val="1"/>
      <w:numFmt w:val="chineseCounting"/>
      <w:suff w:val="space"/>
      <w:lvlText w:val="第%1部分"/>
      <w:lvlJc w:val="left"/>
      <w:rPr>
        <w:rFonts w:hint="eastAsia"/>
      </w:rPr>
    </w:lvl>
  </w:abstractNum>
  <w:abstractNum w:abstractNumId="15">
    <w:nsid w:val="78DED5D6"/>
    <w:multiLevelType w:val="singleLevel"/>
    <w:tmpl w:val="78DED5D6"/>
    <w:lvl w:ilvl="0" w:tentative="0">
      <w:start w:val="2"/>
      <w:numFmt w:val="decimal"/>
      <w:suff w:val="nothing"/>
      <w:lvlText w:val="%1、"/>
      <w:lvlJc w:val="left"/>
    </w:lvl>
  </w:abstractNum>
  <w:abstractNum w:abstractNumId="16">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12"/>
  </w:num>
  <w:num w:numId="3">
    <w:abstractNumId w:val="5"/>
  </w:num>
  <w:num w:numId="4">
    <w:abstractNumId w:val="13"/>
  </w:num>
  <w:num w:numId="5">
    <w:abstractNumId w:val="14"/>
  </w:num>
  <w:num w:numId="6">
    <w:abstractNumId w:val="2"/>
  </w:num>
  <w:num w:numId="7">
    <w:abstractNumId w:val="16"/>
  </w:num>
  <w:num w:numId="8">
    <w:abstractNumId w:val="7"/>
  </w:num>
  <w:num w:numId="9">
    <w:abstractNumId w:val="3"/>
  </w:num>
  <w:num w:numId="10">
    <w:abstractNumId w:val="11"/>
  </w:num>
  <w:num w:numId="11">
    <w:abstractNumId w:val="6"/>
  </w:num>
  <w:num w:numId="12">
    <w:abstractNumId w:val="10"/>
  </w:num>
  <w:num w:numId="13">
    <w:abstractNumId w:val="8"/>
  </w:num>
  <w:num w:numId="14">
    <w:abstractNumId w:val="9"/>
  </w:num>
  <w:num w:numId="15">
    <w:abstractNumId w:val="1"/>
  </w:num>
  <w:num w:numId="16">
    <w:abstractNumId w:val="1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160A"/>
    <w:rsid w:val="00E878B4"/>
    <w:rsid w:val="00EB3D00"/>
    <w:rsid w:val="00F71720"/>
    <w:rsid w:val="00FE040F"/>
    <w:rsid w:val="00FE42B3"/>
    <w:rsid w:val="014832F2"/>
    <w:rsid w:val="014D51C1"/>
    <w:rsid w:val="01714809"/>
    <w:rsid w:val="01C52478"/>
    <w:rsid w:val="025C7FF6"/>
    <w:rsid w:val="027408EE"/>
    <w:rsid w:val="02963F39"/>
    <w:rsid w:val="02B3095A"/>
    <w:rsid w:val="02BA7274"/>
    <w:rsid w:val="02C32E43"/>
    <w:rsid w:val="03251978"/>
    <w:rsid w:val="0325718A"/>
    <w:rsid w:val="03AF786B"/>
    <w:rsid w:val="042921B6"/>
    <w:rsid w:val="043B72BB"/>
    <w:rsid w:val="04450729"/>
    <w:rsid w:val="04461EC1"/>
    <w:rsid w:val="04504B3F"/>
    <w:rsid w:val="04AD02B8"/>
    <w:rsid w:val="04DE51C8"/>
    <w:rsid w:val="04DF17D4"/>
    <w:rsid w:val="05412745"/>
    <w:rsid w:val="05491761"/>
    <w:rsid w:val="055C1AD8"/>
    <w:rsid w:val="05A351AD"/>
    <w:rsid w:val="05F9748A"/>
    <w:rsid w:val="06266F78"/>
    <w:rsid w:val="063E7B7A"/>
    <w:rsid w:val="06582413"/>
    <w:rsid w:val="067E33B8"/>
    <w:rsid w:val="06E82FCB"/>
    <w:rsid w:val="06F34B95"/>
    <w:rsid w:val="06F91350"/>
    <w:rsid w:val="07571DAC"/>
    <w:rsid w:val="084859A3"/>
    <w:rsid w:val="08DD171B"/>
    <w:rsid w:val="08E64121"/>
    <w:rsid w:val="090D588C"/>
    <w:rsid w:val="0942017F"/>
    <w:rsid w:val="09BA1FBB"/>
    <w:rsid w:val="09CB139F"/>
    <w:rsid w:val="0A0106F5"/>
    <w:rsid w:val="0A112AB7"/>
    <w:rsid w:val="0A4E5482"/>
    <w:rsid w:val="0AAA504A"/>
    <w:rsid w:val="0AD71BC7"/>
    <w:rsid w:val="0AF420EB"/>
    <w:rsid w:val="0B2B2BF5"/>
    <w:rsid w:val="0B2F3908"/>
    <w:rsid w:val="0B3F6206"/>
    <w:rsid w:val="0B6E15DE"/>
    <w:rsid w:val="0B6E45C2"/>
    <w:rsid w:val="0BE12DB6"/>
    <w:rsid w:val="0BFC6504"/>
    <w:rsid w:val="0BFE75F6"/>
    <w:rsid w:val="0C345AD1"/>
    <w:rsid w:val="0C626CE4"/>
    <w:rsid w:val="0D0C2B7B"/>
    <w:rsid w:val="0D9308F8"/>
    <w:rsid w:val="0DE76C3D"/>
    <w:rsid w:val="0E1A1D85"/>
    <w:rsid w:val="0E750568"/>
    <w:rsid w:val="0E9C3C97"/>
    <w:rsid w:val="0EEA1A9A"/>
    <w:rsid w:val="0F2D7A80"/>
    <w:rsid w:val="0F4277E5"/>
    <w:rsid w:val="0F4C5227"/>
    <w:rsid w:val="0F684B57"/>
    <w:rsid w:val="0FA75561"/>
    <w:rsid w:val="0FB83603"/>
    <w:rsid w:val="0FCA77F1"/>
    <w:rsid w:val="0FCD5DCC"/>
    <w:rsid w:val="10043197"/>
    <w:rsid w:val="10270545"/>
    <w:rsid w:val="103409DF"/>
    <w:rsid w:val="10444021"/>
    <w:rsid w:val="108A1D4B"/>
    <w:rsid w:val="10A10111"/>
    <w:rsid w:val="10A17FC7"/>
    <w:rsid w:val="10BE093E"/>
    <w:rsid w:val="10E20BD8"/>
    <w:rsid w:val="111B0FE9"/>
    <w:rsid w:val="112C77F4"/>
    <w:rsid w:val="114755AB"/>
    <w:rsid w:val="115F67A8"/>
    <w:rsid w:val="119604A6"/>
    <w:rsid w:val="119A7465"/>
    <w:rsid w:val="11C07DA5"/>
    <w:rsid w:val="11C2491E"/>
    <w:rsid w:val="11F36B75"/>
    <w:rsid w:val="12491386"/>
    <w:rsid w:val="12751983"/>
    <w:rsid w:val="12887F77"/>
    <w:rsid w:val="12E60579"/>
    <w:rsid w:val="12E66E96"/>
    <w:rsid w:val="12EB0F02"/>
    <w:rsid w:val="13695B36"/>
    <w:rsid w:val="1372609F"/>
    <w:rsid w:val="13D73572"/>
    <w:rsid w:val="14504752"/>
    <w:rsid w:val="145A6A37"/>
    <w:rsid w:val="1467440F"/>
    <w:rsid w:val="153955DC"/>
    <w:rsid w:val="15400323"/>
    <w:rsid w:val="15433A9B"/>
    <w:rsid w:val="15A93017"/>
    <w:rsid w:val="15CF64A5"/>
    <w:rsid w:val="15FC2F04"/>
    <w:rsid w:val="16181FAC"/>
    <w:rsid w:val="168756A0"/>
    <w:rsid w:val="16F94849"/>
    <w:rsid w:val="17045E51"/>
    <w:rsid w:val="172011D4"/>
    <w:rsid w:val="17252C3B"/>
    <w:rsid w:val="173F0A2E"/>
    <w:rsid w:val="17770BC2"/>
    <w:rsid w:val="17860E2F"/>
    <w:rsid w:val="17A119AA"/>
    <w:rsid w:val="180100EF"/>
    <w:rsid w:val="18586F2B"/>
    <w:rsid w:val="19442DF9"/>
    <w:rsid w:val="195C6AAA"/>
    <w:rsid w:val="19A766B9"/>
    <w:rsid w:val="19CE76BA"/>
    <w:rsid w:val="19F26070"/>
    <w:rsid w:val="19F97C8B"/>
    <w:rsid w:val="1A1523CE"/>
    <w:rsid w:val="1A6A6939"/>
    <w:rsid w:val="1AA730BD"/>
    <w:rsid w:val="1B333D5D"/>
    <w:rsid w:val="1B587618"/>
    <w:rsid w:val="1B5F19C7"/>
    <w:rsid w:val="1C1C709B"/>
    <w:rsid w:val="1C4F6795"/>
    <w:rsid w:val="1C9F6814"/>
    <w:rsid w:val="1CCB626F"/>
    <w:rsid w:val="1D1F0356"/>
    <w:rsid w:val="1D5C514E"/>
    <w:rsid w:val="1D865D14"/>
    <w:rsid w:val="1D8705EC"/>
    <w:rsid w:val="1D8E41CF"/>
    <w:rsid w:val="1DD872E4"/>
    <w:rsid w:val="1DEC0E7D"/>
    <w:rsid w:val="1E43150B"/>
    <w:rsid w:val="1EA93E80"/>
    <w:rsid w:val="1ED33FB6"/>
    <w:rsid w:val="1EE81332"/>
    <w:rsid w:val="1F32415A"/>
    <w:rsid w:val="1F542F9A"/>
    <w:rsid w:val="1F702632"/>
    <w:rsid w:val="1F7E2174"/>
    <w:rsid w:val="1FDC6454"/>
    <w:rsid w:val="20107567"/>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3A0491"/>
    <w:rsid w:val="253D72D8"/>
    <w:rsid w:val="254E0478"/>
    <w:rsid w:val="25E036B2"/>
    <w:rsid w:val="25E9082A"/>
    <w:rsid w:val="25F42473"/>
    <w:rsid w:val="269C17B8"/>
    <w:rsid w:val="26AF2D79"/>
    <w:rsid w:val="26B34B91"/>
    <w:rsid w:val="270D66E8"/>
    <w:rsid w:val="27514612"/>
    <w:rsid w:val="278B0DAB"/>
    <w:rsid w:val="279C6B0E"/>
    <w:rsid w:val="27A64735"/>
    <w:rsid w:val="27CC4DF2"/>
    <w:rsid w:val="281864F2"/>
    <w:rsid w:val="286903EF"/>
    <w:rsid w:val="287F5DD3"/>
    <w:rsid w:val="288047CB"/>
    <w:rsid w:val="289E62FA"/>
    <w:rsid w:val="28FD6E90"/>
    <w:rsid w:val="291E2CA6"/>
    <w:rsid w:val="29331862"/>
    <w:rsid w:val="2944442E"/>
    <w:rsid w:val="299741EC"/>
    <w:rsid w:val="299E147F"/>
    <w:rsid w:val="29C32A87"/>
    <w:rsid w:val="29CF26DC"/>
    <w:rsid w:val="2A1C5DA0"/>
    <w:rsid w:val="2A200D39"/>
    <w:rsid w:val="2A280AB9"/>
    <w:rsid w:val="2A507EFF"/>
    <w:rsid w:val="2ADC05A4"/>
    <w:rsid w:val="2AEF2177"/>
    <w:rsid w:val="2B146D62"/>
    <w:rsid w:val="2B6F0D7F"/>
    <w:rsid w:val="2B8716BD"/>
    <w:rsid w:val="2B8B76FF"/>
    <w:rsid w:val="2BD5034F"/>
    <w:rsid w:val="2C924AE7"/>
    <w:rsid w:val="2D025012"/>
    <w:rsid w:val="2D4178F0"/>
    <w:rsid w:val="2D7711AA"/>
    <w:rsid w:val="2D7D58EB"/>
    <w:rsid w:val="2DA45D22"/>
    <w:rsid w:val="2DAE631A"/>
    <w:rsid w:val="2DD877E0"/>
    <w:rsid w:val="2DE616C9"/>
    <w:rsid w:val="2DE801DF"/>
    <w:rsid w:val="2DFC2451"/>
    <w:rsid w:val="2E3422F8"/>
    <w:rsid w:val="2E3D68D2"/>
    <w:rsid w:val="2E4E3659"/>
    <w:rsid w:val="2E6E566D"/>
    <w:rsid w:val="2E7F188E"/>
    <w:rsid w:val="2EA91D49"/>
    <w:rsid w:val="2EBC0905"/>
    <w:rsid w:val="2EC73739"/>
    <w:rsid w:val="2EFB1B0E"/>
    <w:rsid w:val="2F5107A8"/>
    <w:rsid w:val="2F5C684F"/>
    <w:rsid w:val="2F63756E"/>
    <w:rsid w:val="2F922AC9"/>
    <w:rsid w:val="2FE6553A"/>
    <w:rsid w:val="307776D1"/>
    <w:rsid w:val="30862574"/>
    <w:rsid w:val="309D1AAC"/>
    <w:rsid w:val="30AD52F3"/>
    <w:rsid w:val="30B631E1"/>
    <w:rsid w:val="311933AA"/>
    <w:rsid w:val="317D15BB"/>
    <w:rsid w:val="31CC144A"/>
    <w:rsid w:val="31D07E6C"/>
    <w:rsid w:val="323F65DA"/>
    <w:rsid w:val="32412074"/>
    <w:rsid w:val="328A70AC"/>
    <w:rsid w:val="32DE0199"/>
    <w:rsid w:val="333C2963"/>
    <w:rsid w:val="335B2774"/>
    <w:rsid w:val="33A4642E"/>
    <w:rsid w:val="33D4039C"/>
    <w:rsid w:val="33D47E05"/>
    <w:rsid w:val="33DF460E"/>
    <w:rsid w:val="3413677D"/>
    <w:rsid w:val="342B544B"/>
    <w:rsid w:val="345E036E"/>
    <w:rsid w:val="34C47852"/>
    <w:rsid w:val="34DE1E4F"/>
    <w:rsid w:val="34F07DB1"/>
    <w:rsid w:val="357E6FD1"/>
    <w:rsid w:val="359009FB"/>
    <w:rsid w:val="35D354B8"/>
    <w:rsid w:val="35D4025C"/>
    <w:rsid w:val="35E84393"/>
    <w:rsid w:val="362666BC"/>
    <w:rsid w:val="363646D4"/>
    <w:rsid w:val="368A6B11"/>
    <w:rsid w:val="36C66E7F"/>
    <w:rsid w:val="36F44712"/>
    <w:rsid w:val="37085B1F"/>
    <w:rsid w:val="372E04CB"/>
    <w:rsid w:val="38C56C0D"/>
    <w:rsid w:val="38E070F2"/>
    <w:rsid w:val="390D33AB"/>
    <w:rsid w:val="391E6D06"/>
    <w:rsid w:val="39573D9E"/>
    <w:rsid w:val="3A074847"/>
    <w:rsid w:val="3A830B2E"/>
    <w:rsid w:val="3AA90FE6"/>
    <w:rsid w:val="3AA9318F"/>
    <w:rsid w:val="3AB62DA0"/>
    <w:rsid w:val="3B057828"/>
    <w:rsid w:val="3B69577B"/>
    <w:rsid w:val="3B702D85"/>
    <w:rsid w:val="3B7D3FD5"/>
    <w:rsid w:val="3B823DDF"/>
    <w:rsid w:val="3BD827B4"/>
    <w:rsid w:val="3C237ED3"/>
    <w:rsid w:val="3C4D2D59"/>
    <w:rsid w:val="3CAA596A"/>
    <w:rsid w:val="3CAF1D22"/>
    <w:rsid w:val="3CB1587B"/>
    <w:rsid w:val="3CB735F2"/>
    <w:rsid w:val="3CC1773F"/>
    <w:rsid w:val="3D186684"/>
    <w:rsid w:val="3D260E6E"/>
    <w:rsid w:val="3D363C36"/>
    <w:rsid w:val="3D8B2178"/>
    <w:rsid w:val="3DB34909"/>
    <w:rsid w:val="3DD115F5"/>
    <w:rsid w:val="3DE435F0"/>
    <w:rsid w:val="3DE5122C"/>
    <w:rsid w:val="3DF37E53"/>
    <w:rsid w:val="3ED26DE9"/>
    <w:rsid w:val="3EED17D0"/>
    <w:rsid w:val="3F0C0304"/>
    <w:rsid w:val="3F774839"/>
    <w:rsid w:val="3FBD02CF"/>
    <w:rsid w:val="3FEC147E"/>
    <w:rsid w:val="3FED7DE8"/>
    <w:rsid w:val="40376375"/>
    <w:rsid w:val="412732B7"/>
    <w:rsid w:val="4127791F"/>
    <w:rsid w:val="41281794"/>
    <w:rsid w:val="413C1FDF"/>
    <w:rsid w:val="41620A86"/>
    <w:rsid w:val="41806A69"/>
    <w:rsid w:val="41B0259C"/>
    <w:rsid w:val="41B77686"/>
    <w:rsid w:val="41BC6F1C"/>
    <w:rsid w:val="41EF2363"/>
    <w:rsid w:val="41F77860"/>
    <w:rsid w:val="424A4B98"/>
    <w:rsid w:val="4253528A"/>
    <w:rsid w:val="42581D3A"/>
    <w:rsid w:val="428E23A1"/>
    <w:rsid w:val="42ED2EA4"/>
    <w:rsid w:val="42F6649D"/>
    <w:rsid w:val="42FE0080"/>
    <w:rsid w:val="43315D2E"/>
    <w:rsid w:val="43670C99"/>
    <w:rsid w:val="43824A1C"/>
    <w:rsid w:val="43D110E1"/>
    <w:rsid w:val="43E873C9"/>
    <w:rsid w:val="448700C8"/>
    <w:rsid w:val="44905B1F"/>
    <w:rsid w:val="45316885"/>
    <w:rsid w:val="45A95EE9"/>
    <w:rsid w:val="45FB0F21"/>
    <w:rsid w:val="46167166"/>
    <w:rsid w:val="4636719A"/>
    <w:rsid w:val="465859F2"/>
    <w:rsid w:val="47200EE3"/>
    <w:rsid w:val="47435AC2"/>
    <w:rsid w:val="47544B78"/>
    <w:rsid w:val="47587AF7"/>
    <w:rsid w:val="47745A86"/>
    <w:rsid w:val="47E239AC"/>
    <w:rsid w:val="480F4B73"/>
    <w:rsid w:val="487974BD"/>
    <w:rsid w:val="48DB38E3"/>
    <w:rsid w:val="49001B5E"/>
    <w:rsid w:val="49376DB0"/>
    <w:rsid w:val="49804BB7"/>
    <w:rsid w:val="49826DCB"/>
    <w:rsid w:val="499013E7"/>
    <w:rsid w:val="49A22843"/>
    <w:rsid w:val="49C8088A"/>
    <w:rsid w:val="4A0F6D68"/>
    <w:rsid w:val="4A233384"/>
    <w:rsid w:val="4A301C93"/>
    <w:rsid w:val="4A3302AB"/>
    <w:rsid w:val="4A572A17"/>
    <w:rsid w:val="4A6F2535"/>
    <w:rsid w:val="4AC85D49"/>
    <w:rsid w:val="4AE308A9"/>
    <w:rsid w:val="4B005D50"/>
    <w:rsid w:val="4B260F2D"/>
    <w:rsid w:val="4B9049B6"/>
    <w:rsid w:val="4B9A1456"/>
    <w:rsid w:val="4BA32C82"/>
    <w:rsid w:val="4BE70627"/>
    <w:rsid w:val="4C0A5AE1"/>
    <w:rsid w:val="4C130AB8"/>
    <w:rsid w:val="4C5A284D"/>
    <w:rsid w:val="4C5C0673"/>
    <w:rsid w:val="4CB370E9"/>
    <w:rsid w:val="4CB96B43"/>
    <w:rsid w:val="4CC75FCC"/>
    <w:rsid w:val="4CC87A5E"/>
    <w:rsid w:val="4CD63947"/>
    <w:rsid w:val="4CF957AB"/>
    <w:rsid w:val="4CFC49F4"/>
    <w:rsid w:val="4D073D73"/>
    <w:rsid w:val="4D1E27BA"/>
    <w:rsid w:val="4D23574A"/>
    <w:rsid w:val="4D270EF8"/>
    <w:rsid w:val="4D4C4DB0"/>
    <w:rsid w:val="4D7322D5"/>
    <w:rsid w:val="4DD7034C"/>
    <w:rsid w:val="4DE312CB"/>
    <w:rsid w:val="4DF5318E"/>
    <w:rsid w:val="4E1F4862"/>
    <w:rsid w:val="4E2E4393"/>
    <w:rsid w:val="4E535EF2"/>
    <w:rsid w:val="4F08773C"/>
    <w:rsid w:val="4F102B4E"/>
    <w:rsid w:val="4F31409F"/>
    <w:rsid w:val="4F5E670E"/>
    <w:rsid w:val="4F846A83"/>
    <w:rsid w:val="50070E2C"/>
    <w:rsid w:val="501112F3"/>
    <w:rsid w:val="504B57F2"/>
    <w:rsid w:val="50681F00"/>
    <w:rsid w:val="50C5433A"/>
    <w:rsid w:val="50C62BC7"/>
    <w:rsid w:val="50F72A66"/>
    <w:rsid w:val="5123368C"/>
    <w:rsid w:val="5130747C"/>
    <w:rsid w:val="515C765A"/>
    <w:rsid w:val="51905BB3"/>
    <w:rsid w:val="51946FCB"/>
    <w:rsid w:val="51DD796B"/>
    <w:rsid w:val="51DF373B"/>
    <w:rsid w:val="52241ACF"/>
    <w:rsid w:val="52EF4CB5"/>
    <w:rsid w:val="52F959F0"/>
    <w:rsid w:val="5302488E"/>
    <w:rsid w:val="53136173"/>
    <w:rsid w:val="534B12B7"/>
    <w:rsid w:val="539A4AC7"/>
    <w:rsid w:val="542631B6"/>
    <w:rsid w:val="5447483C"/>
    <w:rsid w:val="545E2895"/>
    <w:rsid w:val="54942CAE"/>
    <w:rsid w:val="54A61722"/>
    <w:rsid w:val="54B31FAF"/>
    <w:rsid w:val="54C211D8"/>
    <w:rsid w:val="54E97446"/>
    <w:rsid w:val="551F3E29"/>
    <w:rsid w:val="55326D63"/>
    <w:rsid w:val="555D1A10"/>
    <w:rsid w:val="56AC4A78"/>
    <w:rsid w:val="56DB16B9"/>
    <w:rsid w:val="577A3463"/>
    <w:rsid w:val="57AC4DC9"/>
    <w:rsid w:val="57F967AD"/>
    <w:rsid w:val="58052975"/>
    <w:rsid w:val="584D1A65"/>
    <w:rsid w:val="584F5C44"/>
    <w:rsid w:val="58504D6C"/>
    <w:rsid w:val="58D72319"/>
    <w:rsid w:val="58E525CA"/>
    <w:rsid w:val="58E55347"/>
    <w:rsid w:val="58EE7372"/>
    <w:rsid w:val="593D045A"/>
    <w:rsid w:val="5960739E"/>
    <w:rsid w:val="59896D0A"/>
    <w:rsid w:val="59B72684"/>
    <w:rsid w:val="5A295A8C"/>
    <w:rsid w:val="5A9579AE"/>
    <w:rsid w:val="5AC468CD"/>
    <w:rsid w:val="5B006DDE"/>
    <w:rsid w:val="5B342B9A"/>
    <w:rsid w:val="5B5953B0"/>
    <w:rsid w:val="5B630802"/>
    <w:rsid w:val="5B807F68"/>
    <w:rsid w:val="5BA72CE5"/>
    <w:rsid w:val="5C034D53"/>
    <w:rsid w:val="5CC81D66"/>
    <w:rsid w:val="5D6509CD"/>
    <w:rsid w:val="5D722852"/>
    <w:rsid w:val="5E1D6F56"/>
    <w:rsid w:val="5E52187F"/>
    <w:rsid w:val="5E6A13CD"/>
    <w:rsid w:val="5E705D15"/>
    <w:rsid w:val="5E93326C"/>
    <w:rsid w:val="5E9F1A7A"/>
    <w:rsid w:val="5EAF3818"/>
    <w:rsid w:val="5EFB4BA4"/>
    <w:rsid w:val="5EFE2597"/>
    <w:rsid w:val="5F025452"/>
    <w:rsid w:val="5F5F46B5"/>
    <w:rsid w:val="5F6762C1"/>
    <w:rsid w:val="5FB25360"/>
    <w:rsid w:val="5FBA3CC0"/>
    <w:rsid w:val="5FD90D61"/>
    <w:rsid w:val="60177697"/>
    <w:rsid w:val="602329DB"/>
    <w:rsid w:val="607777D6"/>
    <w:rsid w:val="609A56B8"/>
    <w:rsid w:val="60BC76A1"/>
    <w:rsid w:val="60F0637F"/>
    <w:rsid w:val="610B7637"/>
    <w:rsid w:val="612279BA"/>
    <w:rsid w:val="615F5624"/>
    <w:rsid w:val="61786FF4"/>
    <w:rsid w:val="61D215CF"/>
    <w:rsid w:val="62593D9F"/>
    <w:rsid w:val="625C563D"/>
    <w:rsid w:val="626A1704"/>
    <w:rsid w:val="627921C2"/>
    <w:rsid w:val="62B362C8"/>
    <w:rsid w:val="62C1330E"/>
    <w:rsid w:val="6317611A"/>
    <w:rsid w:val="6342085E"/>
    <w:rsid w:val="636F415C"/>
    <w:rsid w:val="63D22876"/>
    <w:rsid w:val="641B511C"/>
    <w:rsid w:val="64917820"/>
    <w:rsid w:val="64AA1CC5"/>
    <w:rsid w:val="6528341F"/>
    <w:rsid w:val="656B2909"/>
    <w:rsid w:val="65A3045D"/>
    <w:rsid w:val="65D97752"/>
    <w:rsid w:val="65E25E59"/>
    <w:rsid w:val="66307F76"/>
    <w:rsid w:val="664F617E"/>
    <w:rsid w:val="66580EAF"/>
    <w:rsid w:val="66694D0D"/>
    <w:rsid w:val="667B4472"/>
    <w:rsid w:val="66F041A8"/>
    <w:rsid w:val="6721178A"/>
    <w:rsid w:val="6739399A"/>
    <w:rsid w:val="673F39DE"/>
    <w:rsid w:val="674C5D22"/>
    <w:rsid w:val="67663AF8"/>
    <w:rsid w:val="67762CFD"/>
    <w:rsid w:val="677A678D"/>
    <w:rsid w:val="67AA2321"/>
    <w:rsid w:val="68011379"/>
    <w:rsid w:val="681E1720"/>
    <w:rsid w:val="68252C37"/>
    <w:rsid w:val="68817BAC"/>
    <w:rsid w:val="689A5E59"/>
    <w:rsid w:val="68A94E70"/>
    <w:rsid w:val="68EE72DF"/>
    <w:rsid w:val="690B4C92"/>
    <w:rsid w:val="69485FEA"/>
    <w:rsid w:val="69677DC0"/>
    <w:rsid w:val="69937EC7"/>
    <w:rsid w:val="69D64558"/>
    <w:rsid w:val="69E3623E"/>
    <w:rsid w:val="6A042548"/>
    <w:rsid w:val="6A471EFD"/>
    <w:rsid w:val="6AB57116"/>
    <w:rsid w:val="6B17424A"/>
    <w:rsid w:val="6B2218FA"/>
    <w:rsid w:val="6B686C59"/>
    <w:rsid w:val="6B691672"/>
    <w:rsid w:val="6BE97F42"/>
    <w:rsid w:val="6C2063E9"/>
    <w:rsid w:val="6C5E6A51"/>
    <w:rsid w:val="6C6513C3"/>
    <w:rsid w:val="6C6720CF"/>
    <w:rsid w:val="6C744268"/>
    <w:rsid w:val="6C913746"/>
    <w:rsid w:val="6CD62D03"/>
    <w:rsid w:val="6CD97FB6"/>
    <w:rsid w:val="6D0E5050"/>
    <w:rsid w:val="6D1E3C1B"/>
    <w:rsid w:val="6D4B22B8"/>
    <w:rsid w:val="6D930013"/>
    <w:rsid w:val="6DA265FA"/>
    <w:rsid w:val="6E1A1656"/>
    <w:rsid w:val="6E231DD6"/>
    <w:rsid w:val="6E512505"/>
    <w:rsid w:val="6E5A5288"/>
    <w:rsid w:val="6EE013EE"/>
    <w:rsid w:val="6EE079F1"/>
    <w:rsid w:val="6EE42C42"/>
    <w:rsid w:val="6EF8183A"/>
    <w:rsid w:val="6F240921"/>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1056AE"/>
    <w:rsid w:val="722922C6"/>
    <w:rsid w:val="727176A7"/>
    <w:rsid w:val="7295497F"/>
    <w:rsid w:val="72CB03A1"/>
    <w:rsid w:val="732D4B5D"/>
    <w:rsid w:val="73393C88"/>
    <w:rsid w:val="7362513F"/>
    <w:rsid w:val="73771D49"/>
    <w:rsid w:val="73A1354E"/>
    <w:rsid w:val="73E035D5"/>
    <w:rsid w:val="74024296"/>
    <w:rsid w:val="743D0241"/>
    <w:rsid w:val="74A11E7D"/>
    <w:rsid w:val="7550071B"/>
    <w:rsid w:val="75590B0A"/>
    <w:rsid w:val="7582279F"/>
    <w:rsid w:val="75843EB5"/>
    <w:rsid w:val="75912FA2"/>
    <w:rsid w:val="75BB71AF"/>
    <w:rsid w:val="75F01962"/>
    <w:rsid w:val="760E19DF"/>
    <w:rsid w:val="764E52E0"/>
    <w:rsid w:val="76557F3E"/>
    <w:rsid w:val="76676A53"/>
    <w:rsid w:val="76944574"/>
    <w:rsid w:val="76A3294D"/>
    <w:rsid w:val="76B620A1"/>
    <w:rsid w:val="76D61240"/>
    <w:rsid w:val="76D766A5"/>
    <w:rsid w:val="76F20814"/>
    <w:rsid w:val="76F92565"/>
    <w:rsid w:val="77462524"/>
    <w:rsid w:val="77501DCD"/>
    <w:rsid w:val="779A6594"/>
    <w:rsid w:val="77A21064"/>
    <w:rsid w:val="77E34EB2"/>
    <w:rsid w:val="781564B8"/>
    <w:rsid w:val="78224ACF"/>
    <w:rsid w:val="78CD6DCC"/>
    <w:rsid w:val="78D07CAF"/>
    <w:rsid w:val="78DE12D7"/>
    <w:rsid w:val="79210683"/>
    <w:rsid w:val="799C3465"/>
    <w:rsid w:val="79B14EC4"/>
    <w:rsid w:val="7A025270"/>
    <w:rsid w:val="7A2A6B4A"/>
    <w:rsid w:val="7A681070"/>
    <w:rsid w:val="7A860C7C"/>
    <w:rsid w:val="7AB879FE"/>
    <w:rsid w:val="7B3264DD"/>
    <w:rsid w:val="7B81188A"/>
    <w:rsid w:val="7B9E2902"/>
    <w:rsid w:val="7BC854E2"/>
    <w:rsid w:val="7C0562EC"/>
    <w:rsid w:val="7C067A45"/>
    <w:rsid w:val="7C0D2ED7"/>
    <w:rsid w:val="7C1C072C"/>
    <w:rsid w:val="7C27683F"/>
    <w:rsid w:val="7CB14B4D"/>
    <w:rsid w:val="7CF26969"/>
    <w:rsid w:val="7D25523C"/>
    <w:rsid w:val="7DB23041"/>
    <w:rsid w:val="7E5F7809"/>
    <w:rsid w:val="7ED56C53"/>
    <w:rsid w:val="7EEA1BAF"/>
    <w:rsid w:val="7F4909C9"/>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139"/>
    <w:qFormat/>
    <w:uiPriority w:val="9"/>
    <w:pPr>
      <w:keepNext/>
      <w:keepLines/>
      <w:jc w:val="center"/>
      <w:outlineLvl w:val="0"/>
    </w:pPr>
    <w:rPr>
      <w:b/>
      <w:bCs/>
      <w:kern w:val="44"/>
      <w:sz w:val="36"/>
      <w:szCs w:val="44"/>
    </w:rPr>
  </w:style>
  <w:style w:type="paragraph" w:styleId="2">
    <w:name w:val="heading 2"/>
    <w:basedOn w:val="1"/>
    <w:next w:val="1"/>
    <w:link w:val="14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14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Normal Indent"/>
    <w:basedOn w:val="1"/>
    <w:qFormat/>
    <w:uiPriority w:val="0"/>
    <w:pPr>
      <w:ind w:firstLine="420" w:firstLineChars="200"/>
    </w:pPr>
    <w:rPr>
      <w:kern w:val="0"/>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14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14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next w:val="1"/>
    <w:link w:val="14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145"/>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Plain Text"/>
    <w:basedOn w:val="1"/>
    <w:link w:val="146"/>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147"/>
    <w:qFormat/>
    <w:uiPriority w:val="0"/>
    <w:pPr>
      <w:ind w:left="100" w:leftChars="2500"/>
    </w:pPr>
    <w:rPr>
      <w:sz w:val="24"/>
    </w:rPr>
  </w:style>
  <w:style w:type="paragraph" w:styleId="21">
    <w:name w:val="Body Text Indent 2"/>
    <w:basedOn w:val="1"/>
    <w:link w:val="148"/>
    <w:qFormat/>
    <w:uiPriority w:val="0"/>
    <w:pPr>
      <w:spacing w:after="120" w:line="480" w:lineRule="auto"/>
      <w:ind w:left="420" w:leftChars="200"/>
    </w:pPr>
  </w:style>
  <w:style w:type="paragraph" w:styleId="22">
    <w:name w:val="Balloon Text"/>
    <w:basedOn w:val="1"/>
    <w:link w:val="149"/>
    <w:qFormat/>
    <w:uiPriority w:val="0"/>
    <w:rPr>
      <w:sz w:val="18"/>
    </w:rPr>
  </w:style>
  <w:style w:type="paragraph" w:styleId="23">
    <w:name w:val="footer"/>
    <w:basedOn w:val="1"/>
    <w:link w:val="150"/>
    <w:qFormat/>
    <w:uiPriority w:val="99"/>
    <w:pPr>
      <w:tabs>
        <w:tab w:val="center" w:pos="4153"/>
        <w:tab w:val="right" w:pos="8306"/>
      </w:tabs>
      <w:snapToGrid w:val="0"/>
      <w:jc w:val="left"/>
    </w:pPr>
    <w:rPr>
      <w:sz w:val="18"/>
    </w:rPr>
  </w:style>
  <w:style w:type="paragraph" w:styleId="24">
    <w:name w:val="header"/>
    <w:basedOn w:val="1"/>
    <w:link w:val="151"/>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Subtitle"/>
    <w:basedOn w:val="1"/>
    <w:next w:val="1"/>
    <w:qFormat/>
    <w:uiPriority w:val="11"/>
    <w:pPr>
      <w:spacing w:line="360" w:lineRule="auto"/>
      <w:ind w:firstLine="200" w:firstLineChars="200"/>
      <w:outlineLvl w:val="1"/>
    </w:pPr>
    <w:rPr>
      <w:rFonts w:ascii="宋体" w:eastAsia="宋体"/>
      <w:bCs/>
      <w:kern w:val="28"/>
      <w:sz w:val="24"/>
      <w:szCs w:val="32"/>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152"/>
    <w:qFormat/>
    <w:uiPriority w:val="0"/>
    <w:pPr>
      <w:spacing w:after="120"/>
      <w:ind w:left="420" w:leftChars="200"/>
    </w:pPr>
    <w:rPr>
      <w:sz w:val="16"/>
    </w:rPr>
  </w:style>
  <w:style w:type="paragraph" w:styleId="31">
    <w:name w:val="index 9"/>
    <w:basedOn w:val="1"/>
    <w:next w:val="1"/>
    <w:semiHidden/>
    <w:unhideWhenUsed/>
    <w:qFormat/>
    <w:uiPriority w:val="99"/>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153"/>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1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2"/>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4"/>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8"/>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8"/>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2"/>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5">
    <w:name w:val="标题 5（有编号）（绿盟科技）"/>
    <w:basedOn w:val="1"/>
    <w:next w:val="136"/>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6">
    <w:name w:val="正文（绿盟科技）"/>
    <w:unhideWhenUsed/>
    <w:qFormat/>
    <w:uiPriority w:val="0"/>
    <w:pPr>
      <w:spacing w:beforeLines="0" w:afterLines="0" w:line="300" w:lineRule="auto"/>
    </w:pPr>
    <w:rPr>
      <w:rFonts w:hint="default" w:ascii="Arial" w:hAnsi="Arial" w:eastAsia="宋体" w:cs="Times New Roman"/>
      <w:sz w:val="21"/>
      <w:szCs w:val="21"/>
      <w:lang w:val="en-US" w:eastAsia="zh-CN" w:bidi="ar-SA"/>
    </w:rPr>
  </w:style>
  <w:style w:type="character" w:customStyle="1" w:styleId="137">
    <w:name w:val="font61"/>
    <w:qFormat/>
    <w:uiPriority w:val="0"/>
    <w:rPr>
      <w:rFonts w:hint="eastAsia" w:ascii="宋体" w:hAnsi="宋体" w:eastAsia="宋体" w:cs="宋体"/>
      <w:color w:val="000000"/>
      <w:sz w:val="22"/>
      <w:szCs w:val="22"/>
      <w:u w:val="none"/>
    </w:rPr>
  </w:style>
  <w:style w:type="paragraph" w:customStyle="1" w:styleId="138">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character" w:customStyle="1" w:styleId="139">
    <w:name w:val="标题 1 Char"/>
    <w:basedOn w:val="41"/>
    <w:link w:val="3"/>
    <w:qFormat/>
    <w:uiPriority w:val="9"/>
    <w:rPr>
      <w:rFonts w:ascii="Calibri" w:hAnsi="Calibri" w:eastAsia="宋体" w:cs="Times New Roman"/>
      <w:b/>
      <w:bCs/>
      <w:kern w:val="44"/>
      <w:sz w:val="36"/>
      <w:szCs w:val="44"/>
    </w:rPr>
  </w:style>
  <w:style w:type="character" w:customStyle="1" w:styleId="140">
    <w:name w:val="标题 2 Char"/>
    <w:basedOn w:val="41"/>
    <w:link w:val="2"/>
    <w:qFormat/>
    <w:uiPriority w:val="9"/>
    <w:rPr>
      <w:rFonts w:ascii="Arial" w:hAnsi="Arial" w:eastAsia="宋体" w:cs="Times New Roman"/>
      <w:b/>
      <w:bCs/>
      <w:sz w:val="24"/>
      <w:szCs w:val="32"/>
    </w:rPr>
  </w:style>
  <w:style w:type="character" w:customStyle="1" w:styleId="141">
    <w:name w:val="标题 3 Char"/>
    <w:basedOn w:val="41"/>
    <w:link w:val="5"/>
    <w:semiHidden/>
    <w:qFormat/>
    <w:uiPriority w:val="9"/>
    <w:rPr>
      <w:rFonts w:ascii="Calibri" w:hAnsi="Calibri" w:eastAsia="宋体" w:cs="Times New Roman"/>
      <w:b/>
      <w:bCs/>
      <w:sz w:val="32"/>
      <w:szCs w:val="32"/>
    </w:rPr>
  </w:style>
  <w:style w:type="character" w:customStyle="1" w:styleId="142">
    <w:name w:val="文档结构图 Char"/>
    <w:link w:val="10"/>
    <w:qFormat/>
    <w:locked/>
    <w:uiPriority w:val="0"/>
    <w:rPr>
      <w:rFonts w:ascii="Times New Roman" w:hAnsi="Times New Roman" w:eastAsia="宋体" w:cs="Times New Roman"/>
      <w:sz w:val="24"/>
      <w:shd w:val="clear" w:color="auto" w:fill="000080"/>
    </w:rPr>
  </w:style>
  <w:style w:type="character" w:customStyle="1" w:styleId="143">
    <w:name w:val="批注文字 Char1"/>
    <w:link w:val="12"/>
    <w:qFormat/>
    <w:locked/>
    <w:uiPriority w:val="0"/>
    <w:rPr>
      <w:rFonts w:ascii="Times New Roman" w:hAnsi="Times New Roman" w:eastAsia="宋体" w:cs="Times New Roman"/>
    </w:rPr>
  </w:style>
  <w:style w:type="character" w:customStyle="1" w:styleId="144">
    <w:name w:val="正文文本 Char"/>
    <w:basedOn w:val="41"/>
    <w:link w:val="14"/>
    <w:qFormat/>
    <w:uiPriority w:val="99"/>
    <w:rPr>
      <w:rFonts w:ascii="Calibri" w:hAnsi="Calibri" w:eastAsia="新宋体" w:cs="Times New Roman"/>
      <w:szCs w:val="21"/>
    </w:rPr>
  </w:style>
  <w:style w:type="character" w:customStyle="1" w:styleId="145">
    <w:name w:val="正文文本缩进 Char"/>
    <w:basedOn w:val="41"/>
    <w:link w:val="15"/>
    <w:qFormat/>
    <w:uiPriority w:val="99"/>
    <w:rPr>
      <w:rFonts w:ascii="Calibri" w:hAnsi="Calibri" w:eastAsia="宋体" w:cs="Times New Roman"/>
      <w:szCs w:val="20"/>
    </w:rPr>
  </w:style>
  <w:style w:type="character" w:customStyle="1" w:styleId="146">
    <w:name w:val="纯文本 Char1"/>
    <w:link w:val="18"/>
    <w:qFormat/>
    <w:locked/>
    <w:uiPriority w:val="0"/>
    <w:rPr>
      <w:rFonts w:ascii="宋体" w:hAnsi="Courier New" w:eastAsia="宋体" w:cs="Times New Roman"/>
    </w:rPr>
  </w:style>
  <w:style w:type="character" w:customStyle="1" w:styleId="147">
    <w:name w:val="日期 Char"/>
    <w:link w:val="20"/>
    <w:qFormat/>
    <w:locked/>
    <w:uiPriority w:val="0"/>
    <w:rPr>
      <w:rFonts w:ascii="Times New Roman" w:hAnsi="Times New Roman" w:eastAsia="宋体" w:cs="Times New Roman"/>
      <w:sz w:val="24"/>
    </w:rPr>
  </w:style>
  <w:style w:type="character" w:customStyle="1" w:styleId="148">
    <w:name w:val="正文文本缩进 2 Char"/>
    <w:link w:val="21"/>
    <w:qFormat/>
    <w:locked/>
    <w:uiPriority w:val="0"/>
    <w:rPr>
      <w:rFonts w:ascii="Times New Roman" w:hAnsi="Times New Roman" w:eastAsia="宋体" w:cs="Times New Roman"/>
    </w:rPr>
  </w:style>
  <w:style w:type="character" w:customStyle="1" w:styleId="149">
    <w:name w:val="批注框文本 Char"/>
    <w:link w:val="22"/>
    <w:qFormat/>
    <w:locked/>
    <w:uiPriority w:val="0"/>
    <w:rPr>
      <w:rFonts w:ascii="Times New Roman" w:hAnsi="Times New Roman" w:eastAsia="宋体" w:cs="Times New Roman"/>
      <w:sz w:val="18"/>
    </w:rPr>
  </w:style>
  <w:style w:type="character" w:customStyle="1" w:styleId="150">
    <w:name w:val="页脚 Char1"/>
    <w:link w:val="23"/>
    <w:qFormat/>
    <w:locked/>
    <w:uiPriority w:val="99"/>
    <w:rPr>
      <w:rFonts w:ascii="Times New Roman" w:hAnsi="Times New Roman" w:eastAsia="宋体" w:cs="Times New Roman"/>
      <w:sz w:val="18"/>
    </w:rPr>
  </w:style>
  <w:style w:type="character" w:customStyle="1" w:styleId="151">
    <w:name w:val="页眉 Char"/>
    <w:link w:val="24"/>
    <w:qFormat/>
    <w:locked/>
    <w:uiPriority w:val="0"/>
    <w:rPr>
      <w:rFonts w:ascii="Times New Roman" w:hAnsi="Times New Roman" w:eastAsia="宋体" w:cs="Times New Roman"/>
      <w:sz w:val="18"/>
    </w:rPr>
  </w:style>
  <w:style w:type="character" w:customStyle="1" w:styleId="152">
    <w:name w:val="正文文本缩进 3 Char"/>
    <w:link w:val="30"/>
    <w:qFormat/>
    <w:locked/>
    <w:uiPriority w:val="0"/>
    <w:rPr>
      <w:rFonts w:ascii="Times New Roman" w:hAnsi="Times New Roman" w:eastAsia="宋体" w:cs="Times New Roman"/>
      <w:sz w:val="16"/>
    </w:rPr>
  </w:style>
  <w:style w:type="character" w:customStyle="1" w:styleId="153">
    <w:name w:val="标题 Char"/>
    <w:link w:val="36"/>
    <w:qFormat/>
    <w:locked/>
    <w:uiPriority w:val="0"/>
    <w:rPr>
      <w:rFonts w:ascii="Arial" w:hAnsi="Arial" w:eastAsia="宋体" w:cs="Times New Roman"/>
      <w:b/>
      <w:sz w:val="32"/>
    </w:rPr>
  </w:style>
  <w:style w:type="character" w:customStyle="1" w:styleId="154">
    <w:name w:val="批注主题 Char1"/>
    <w:link w:val="37"/>
    <w:qFormat/>
    <w:locked/>
    <w:uiPriority w:val="0"/>
    <w:rPr>
      <w:rFonts w:ascii="Times New Roman" w:hAnsi="Times New Roman" w:eastAsia="宋体" w:cs="Times New Roman"/>
      <w:b/>
    </w:rPr>
  </w:style>
  <w:style w:type="paragraph" w:customStyle="1" w:styleId="155">
    <w:name w:val="修订1"/>
    <w:semiHidden/>
    <w:qFormat/>
    <w:uiPriority w:val="99"/>
    <w:rPr>
      <w:rFonts w:ascii="等线" w:hAnsi="等线" w:eastAsia="等线" w:cs="Times New Roman"/>
      <w:kern w:val="2"/>
      <w:sz w:val="21"/>
      <w:szCs w:val="22"/>
      <w:lang w:val="en-US" w:eastAsia="zh-CN" w:bidi="ar-SA"/>
    </w:rPr>
  </w:style>
  <w:style w:type="paragraph" w:customStyle="1" w:styleId="156">
    <w:name w:val="K2-A4"/>
    <w:basedOn w:val="6"/>
    <w:qFormat/>
    <w:uiPriority w:val="0"/>
    <w:pPr>
      <w:spacing w:before="0" w:after="0" w:line="360" w:lineRule="auto"/>
    </w:pPr>
    <w:rPr>
      <w:rFonts w:ascii="Times New Roman" w:hAnsi="Times New Roman" w:eastAsia="宋体" w:cs="Times New Roman"/>
      <w:bCs/>
      <w:sz w:val="21"/>
      <w:szCs w:val="28"/>
    </w:rPr>
  </w:style>
  <w:style w:type="paragraph" w:customStyle="1" w:styleId="15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58">
    <w:name w:val="正文表标题"/>
    <w:next w:val="157"/>
    <w:qFormat/>
    <w:uiPriority w:val="0"/>
    <w:pPr>
      <w:numPr>
        <w:ilvl w:val="0"/>
        <w:numId w:val="2"/>
      </w:numPr>
      <w:spacing w:beforeLines="50" w:afterLines="50"/>
      <w:jc w:val="center"/>
    </w:pPr>
    <w:rPr>
      <w:rFonts w:ascii="黑体" w:hAnsi="Times New Roman" w:eastAsia="黑体" w:cs="Times New Roman"/>
      <w:sz w:val="21"/>
      <w:lang w:val="en-US" w:eastAsia="zh-CN" w:bidi="ar-SA"/>
    </w:rPr>
  </w:style>
  <w:style w:type="paragraph" w:customStyle="1" w:styleId="159">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160">
    <w:name w:val="Table Text"/>
    <w:basedOn w:val="1"/>
    <w:semiHidden/>
    <w:qFormat/>
    <w:uiPriority w:val="0"/>
    <w:rPr>
      <w:rFonts w:ascii="宋体" w:hAnsi="宋体" w:eastAsia="宋体" w:cs="宋体"/>
      <w:sz w:val="24"/>
      <w:szCs w:val="24"/>
      <w:lang w:eastAsia="en-US"/>
    </w:rPr>
  </w:style>
  <w:style w:type="paragraph" w:customStyle="1" w:styleId="161">
    <w:name w:val="（4）级标题"/>
    <w:basedOn w:val="18"/>
    <w:qFormat/>
    <w:uiPriority w:val="8"/>
    <w:pPr>
      <w:numPr>
        <w:ilvl w:val="0"/>
        <w:numId w:val="3"/>
      </w:numPr>
      <w:spacing w:line="360" w:lineRule="auto"/>
      <w:outlineLvl w:val="4"/>
    </w:pPr>
  </w:style>
  <w:style w:type="paragraph" w:customStyle="1" w:styleId="162">
    <w:name w:val="一级标题"/>
    <w:basedOn w:val="18"/>
    <w:qFormat/>
    <w:uiPriority w:val="1"/>
    <w:pPr>
      <w:numPr>
        <w:ilvl w:val="0"/>
        <w:numId w:val="4"/>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2.xml"/><Relationship Id="rId43" Type="http://schemas.openxmlformats.org/officeDocument/2006/relationships/footer" Target="footer31.xml"/><Relationship Id="rId42" Type="http://schemas.openxmlformats.org/officeDocument/2006/relationships/header" Target="header10.xml"/><Relationship Id="rId41" Type="http://schemas.openxmlformats.org/officeDocument/2006/relationships/header" Target="header9.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93</Pages>
  <Words>24983</Words>
  <Characters>27031</Characters>
  <Lines>305</Lines>
  <Paragraphs>86</Paragraphs>
  <TotalTime>147</TotalTime>
  <ScaleCrop>false</ScaleCrop>
  <LinksUpToDate>false</LinksUpToDate>
  <CharactersWithSpaces>27423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牛小光</cp:lastModifiedBy>
  <cp:lastPrinted>2022-07-01T03:19:00Z</cp:lastPrinted>
  <dcterms:modified xsi:type="dcterms:W3CDTF">2026-01-26T01:21:09Z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ED02EB12B8294FE5807EAA5D2C3C24E0</vt:lpwstr>
  </property>
  <property fmtid="{D5CDD505-2E9C-101B-9397-08002B2CF9AE}" pid="4" name="KSOTemplateDocerSaveRecord">
    <vt:lpwstr>eyJoZGlkIjoiZDM3YTc5ZDhmMTYzMzFiNWJkNTU3ZWQ2NDg0Zjg2YzgiLCJ1c2VySWQiOiIxMDE0ODc4NTk3In0=</vt:lpwstr>
  </property>
</Properties>
</file>