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jc w:val="center"/>
        <w:rPr>
          <w:i w:val="0"/>
          <w:iCs/>
          <w:sz w:val="32"/>
          <w:szCs w:val="32"/>
          <w:lang w:val="en-US"/>
        </w:rPr>
      </w:pPr>
      <w:bookmarkStart w:id="0" w:name="_Toc12866"/>
      <w:r>
        <w:rPr>
          <w:rFonts w:hint="eastAsia" w:cs="宋体"/>
          <w:i w:val="0"/>
          <w:iCs/>
          <w:sz w:val="32"/>
          <w:szCs w:val="32"/>
          <w:lang w:val="en-US" w:eastAsia="zh-CN"/>
        </w:rPr>
        <w:t>北非KD工厂焊接线招标公告</w:t>
      </w:r>
      <w:bookmarkEnd w:id="0"/>
    </w:p>
    <w:p>
      <w:pPr>
        <w:pStyle w:val="2"/>
        <w:widowControl/>
        <w:jc w:val="center"/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</w:pPr>
      <w:bookmarkStart w:id="1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</w:t>
      </w:r>
      <w:r>
        <w:rPr>
          <w:rFonts w:hint="eastAsia" w:cs="宋体"/>
          <w:b/>
          <w:bCs/>
          <w:i w:val="0"/>
          <w:iCs/>
          <w:sz w:val="22"/>
          <w:szCs w:val="22"/>
          <w:highlight w:val="yellow"/>
          <w:lang w:val="en-US" w:eastAsia="zh-CN"/>
        </w:rPr>
        <w:t>ZBGL2026010230</w:t>
      </w:r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）</w:t>
      </w:r>
      <w:bookmarkEnd w:id="1"/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tbl>
      <w:tblPr>
        <w:tblStyle w:val="9"/>
        <w:tblW w:w="9287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2444"/>
        <w:gridCol w:w="2200"/>
        <w:gridCol w:w="244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199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300" w:lineRule="atLeast"/>
              <w:ind w:left="0" w:right="0"/>
              <w:jc w:val="center"/>
              <w:rPr>
                <w:rFonts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有效起始日期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2026-1-20 </w:t>
            </w:r>
          </w:p>
        </w:tc>
        <w:tc>
          <w:tcPr>
            <w:tcW w:w="2200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有效截止日期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2026-1-25</w:t>
            </w:r>
          </w:p>
        </w:tc>
      </w:tr>
    </w:tbl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一、项目概况  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阿尔及利亚经销商SARL TIRSAM公司于2025年开始同我司合作，目前以KD形式共下单采购4161台车辆，凭借其可观的采购规模与良好的合作履约能力，已成为我司在阿尔及利亚市场的核心战略合作伙伴，为我司拓展海外业务版图、提升区域市场占有率奠定了坚实基础。根据阿尔及利亚汽车产业本地化相关法规要求，自车辆实际制造获得批准日起，需要在第三年底前设置冲压、焊接和喷涂生产线或酌情采用当地分包商进行这些业务。为满足上述法规要求，确保本地化生产项目顺利推进，TIRSAM公司特委托我司全权代理其焊接线设备的采购事宜。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我司KD项目管理团队，根据TIRSAM公司本地化生产的产能规划、场地条件及技术标准，完成了焊接线设备的整体方案设计。该方案经与TIRSAM公司多轮沟通研讨后，已获得对方正式书面确认，且双方已签署设备采购订单（PO）。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为确保该项目按计划有序推进，保障焊接线设备按时到位，助力TIRSAM公司如期完成本地化生产线建设任务，进而巩固我司与TIRSAM公司的战略合作关系。现特申请启动焊接线设备的立项及招标相关工作。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本项目包括汕德卡/TX驾驶室焊接线、轻卡驾驶室焊接线、板式链修车调整线等设备，以及生产所需的工具工装、工位器具。项目预计投资约2940万元人民币</w:t>
      </w:r>
    </w:p>
    <w:p>
      <w:pPr>
        <w:ind w:firstLine="480"/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（若需详情，请联系技术联系人，或应标后见招标文件技术标书）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二、项目基本情况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项目名称：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北非KD工厂焊接线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项目类别：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非生产货物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公开招标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三、供应商资格条件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投标人须遵守《中华人民共和国招标投标法》及其它有关的法律和法规；为中华人民共和国境内注册的独立法人机构，具有独立承担民事责任能力；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.拟标投人必须是在中华人民共和国境内注册的独立法人机构，具有独立承担民事责任能力；注册资金不少于1000万人民币（或等值其他货币）；公司成立5年以上（以营业执照成立日期到开标当日满5年为准），且经营范围满足招标人需求；并在人员、设备、资金等方面具有承担本项目的能力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3.投标人须具有良好的商业信誉和健全的财务会计制度，财务状况和市场行为良好。没有处于被有权机关吊销营业执照、吊销资质、停业整顿、取消投标资格以及财产被接管、冻结或进入破产程序等；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4.投标人在“信用中国”中未列入联合惩戒失信人名单，且工商行政管理局的《国家企业信用信息公示系统》中查询不存在不良记录；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5.无招标违规、谎报年度报告信息、提供虚假资质资料等行为或其他行政处罚记录；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6.近三年内在经营活动中无与本项目有关的违法及重大违规情况；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7.投标人没有被列入招标人处《黑名单》（《黑名单》指投标人与招标人在以往或正在进行的合作中，存在招标人认为的违反合同约定或违反法律法规等的失信行为）的；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8.公司经营范围满足招标项目需求；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9.投标人须具有履行招标文件所有设备、专业技术等要求的能力；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10.投标人须有依法缴纳税收和社会保障资金的良好记录；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11.具有本次招标货物的供货、安装、售后服务等的相应资质；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12.投标人须负责提供合理的便于运输的包装物，并承担相关费用；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13.投标人须认可招标人的工作指令，包括节、假日能正常开展工作的要求。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14.拟投标人的直接或间接股东、法定代表人、董事、监事、高管非重汽员工及其亲属；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15.投标人必须是最终投标、签订合同的单位，不得以任何理由将已中标项目以任何形式转包或者分包给其他单位；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16.本次招标项目不接受联合体投标；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17.法律、行政法规规定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四、采购文件领取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-1-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25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17:00:00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采购文件领取地点：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重汽e采通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五、响应文件提交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10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3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重汽e采通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六、开标时间和地点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10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暂定，以实际通知为准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ind w:firstLine="481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山东省济南市历城区华奥路777号重汽科技大厦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三楼会议室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暂定，以实际通知为准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ind w:firstLine="481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七、发布公告的媒介 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阳光采购服务平台（www.ygcgfw.com） 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中国重汽</w:t>
      </w:r>
      <w: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eastAsia="zh-CN"/>
        </w:rPr>
        <w:t>集团官网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（ww.cnhtc.com.cn）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八、联系方式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采购人信息：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名称：中国重型汽车集团有限公司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地址：山东省济南市历城区华奥路777号中国重型汽车集团有限公司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联系人：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杨淑超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联系电话：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17860605820</w:t>
      </w:r>
    </w:p>
    <w:p>
      <w:pPr>
        <w:ind w:firstLine="48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技术联系人：朱自成</w:t>
      </w:r>
    </w:p>
    <w:p>
      <w:pPr>
        <w:ind w:firstLine="48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联系电话：18363036202</w:t>
      </w:r>
      <w:bookmarkStart w:id="2" w:name="_GoBack"/>
      <w:bookmarkEnd w:id="2"/>
    </w:p>
    <w:p>
      <w:pPr>
        <w:ind w:firstLine="480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九、其他说明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供应商需在重汽官网搜索本项目招标公告，根据要求准备报名资料。</w:t>
      </w: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供应商需在阳光采购服务平台进行注册，注册后搜索该项目并进行报名。</w:t>
      </w: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注：</w:t>
      </w:r>
    </w:p>
    <w:p>
      <w:pPr>
        <w:ind w:left="479" w:leftChars="228" w:firstLine="0" w:firstLineChars="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eastAsia="宋体" w:cs="宋体"/>
          <w:sz w:val="24"/>
          <w:szCs w:val="24"/>
          <w:highlight w:val="none"/>
        </w:rPr>
        <w:t>拟投标人根据招标人在中国重汽官网</w:t>
      </w:r>
      <w:r>
        <w:rPr>
          <w:rFonts w:hint="eastAsia" w:eastAsia="宋体" w:cs="宋体"/>
          <w:sz w:val="24"/>
          <w:szCs w:val="24"/>
          <w:highlight w:val="none"/>
          <w:lang w:val="en-US" w:eastAsia="zh-CN"/>
        </w:rPr>
        <w:t>公开媒体</w:t>
      </w:r>
      <w:r>
        <w:rPr>
          <w:rFonts w:hint="eastAsia" w:eastAsia="宋体" w:cs="宋体"/>
          <w:sz w:val="24"/>
          <w:szCs w:val="24"/>
          <w:highlight w:val="none"/>
        </w:rPr>
        <w:t>上发布的招标信息，</w:t>
      </w:r>
      <w:r>
        <w:rPr>
          <w:rFonts w:hint="eastAsia" w:ascii="宋体" w:hAnsi="Courier New" w:eastAsia="宋体" w:cs="Times New Roman"/>
          <w:color w:val="000000"/>
          <w:sz w:val="24"/>
          <w:szCs w:val="24"/>
          <w:highlight w:val="none"/>
          <w:lang w:val="en-US" w:eastAsia="zh-CN"/>
        </w:rPr>
        <w:t>在“中国重汽e采通”平台</w:t>
      </w:r>
      <w:r>
        <w:rPr>
          <w:rFonts w:hint="eastAsia" w:ascii="宋体" w:hAnsi="Courier New" w:eastAsia="宋体" w:cs="Times New Roman"/>
          <w:color w:val="000000"/>
          <w:sz w:val="24"/>
          <w:szCs w:val="24"/>
          <w:highlight w:val="none"/>
        </w:rPr>
        <w:t>报名</w:t>
      </w:r>
      <w:r>
        <w:rPr>
          <w:rFonts w:hint="eastAsia" w:cs="Times New Roman"/>
          <w:color w:val="000000"/>
          <w:sz w:val="24"/>
          <w:szCs w:val="24"/>
          <w:highlight w:val="none"/>
          <w:lang w:eastAsia="zh-CN"/>
        </w:rPr>
        <w:t>，</w:t>
      </w:r>
      <w:r>
        <w:rPr>
          <w:rFonts w:hint="eastAsia" w:cs="Times New Roman"/>
          <w:color w:val="000000"/>
          <w:sz w:val="24"/>
          <w:szCs w:val="24"/>
          <w:highlight w:val="none"/>
          <w:lang w:val="en-US" w:eastAsia="zh-CN"/>
        </w:rPr>
        <w:t>具体流程如下：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b/>
          <w:bCs/>
          <w:sz w:val="24"/>
          <w:szCs w:val="24"/>
        </w:rPr>
        <w:t>①系统注册与信息维护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</w:t>
      </w:r>
      <w:r>
        <w:rPr>
          <w:rFonts w:ascii="宋体" w:hAnsi="宋体" w:eastAsia="宋体" w:cs="宋体"/>
          <w:b/>
          <w:bCs/>
          <w:sz w:val="24"/>
          <w:szCs w:val="24"/>
        </w:rPr>
        <w:t>首次注册供应商</w:t>
      </w:r>
      <w:r>
        <w:rPr>
          <w:rFonts w:ascii="宋体" w:hAnsi="宋体" w:eastAsia="宋体" w:cs="宋体"/>
          <w:sz w:val="24"/>
          <w:szCs w:val="24"/>
        </w:rPr>
        <w:t>：请根据《SRM非生产供应商注册手册》（附件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</w:t>
      </w:r>
      <w:r>
        <w:rPr>
          <w:rFonts w:ascii="宋体" w:hAnsi="宋体" w:eastAsia="宋体" w:cs="宋体"/>
          <w:sz w:val="24"/>
          <w:szCs w:val="24"/>
        </w:rPr>
        <w:t>）完成平台账号注册。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</w:t>
      </w:r>
      <w:r>
        <w:rPr>
          <w:rFonts w:ascii="宋体" w:hAnsi="宋体" w:eastAsia="宋体" w:cs="宋体"/>
          <w:b/>
          <w:bCs/>
          <w:sz w:val="24"/>
          <w:szCs w:val="24"/>
        </w:rPr>
        <w:t>已注册供应商</w:t>
      </w:r>
      <w:r>
        <w:rPr>
          <w:rFonts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已注册的投标人注意去重汽e采通平台检查更新近三年的经营概况，财务信息更新到近三年，</w:t>
      </w:r>
      <w:r>
        <w:rPr>
          <w:rFonts w:ascii="宋体" w:hAnsi="宋体" w:eastAsia="宋体" w:cs="宋体"/>
          <w:sz w:val="24"/>
          <w:szCs w:val="24"/>
          <w:highlight w:val="yellow"/>
        </w:rPr>
        <w:t>确保信息真实、完整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且不许有空余，若因此造成应标不成功，后果由投标人自行承担。（更新路径：重汽e采通-供应商中心-供应商变更-供应商财务数据变更管理-右上角：发起变更；详见SRM系统供应商用户近三年财务数据更新附件3）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pStyle w:val="6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附件1：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>
      <w:pPr>
        <w:pStyle w:val="6"/>
        <w:rPr>
          <w:rFonts w:eastAsia="宋体"/>
        </w:rPr>
      </w:pP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>
      <w:pPr>
        <w:pStyle w:val="6"/>
      </w:pPr>
    </w:p>
    <w:p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</w:pP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>
      <w:pPr>
        <w:pStyle w:val="6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2.配套能力“供货类别”填“”，业务主管部门选择“”。</w:t>
      </w:r>
    </w:p>
    <w:p>
      <w:pPr>
        <w:pStyle w:val="6"/>
        <w:sectPr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>
      <w:pPr>
        <w:pStyle w:val="6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2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17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17"/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>
      <w:pPr>
        <w:pStyle w:val="6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>
      <w:pPr>
        <w:pStyle w:val="6"/>
        <w:bidi w:val="0"/>
      </w:pPr>
      <w: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>
      <w:pPr>
        <w:pStyle w:val="6"/>
        <w:bidi w:val="0"/>
      </w:pPr>
      <w: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6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6"/>
        <w:bidi w:val="0"/>
        <w:rPr>
          <w:rFonts w:hint="eastAsia"/>
        </w:rPr>
      </w:pPr>
    </w:p>
    <w:p>
      <w:pPr>
        <w:pStyle w:val="6"/>
        <w:outlineLvl w:val="2"/>
        <w:rPr>
          <w:rFonts w:hint="eastAsia" w:hAnsi="宋体" w:eastAsia="宋体" w:cs="Times New Roman"/>
          <w:b/>
          <w:color w:val="000000"/>
          <w:sz w:val="24"/>
          <w:szCs w:val="24"/>
          <w:lang w:val="en-US" w:eastAsia="zh-CN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3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</w:t>
      </w:r>
      <w:r>
        <w:rPr>
          <w:rFonts w:hint="eastAsia" w:hAnsi="宋体" w:eastAsia="宋体" w:cs="Times New Roman"/>
          <w:b/>
          <w:color w:val="000000"/>
          <w:sz w:val="24"/>
          <w:szCs w:val="24"/>
          <w:lang w:val="en-US" w:eastAsia="zh-CN"/>
        </w:rPr>
        <w:t>近三年数据更新</w:t>
      </w:r>
    </w:p>
    <w:p>
      <w:pPr>
        <w:pStyle w:val="6"/>
        <w:outlineLvl w:val="2"/>
      </w:pPr>
      <w:r>
        <w:drawing>
          <wp:inline distT="0" distB="0" distL="114300" distR="114300">
            <wp:extent cx="5749290" cy="2501265"/>
            <wp:effectExtent l="0" t="0" r="381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49290" cy="250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outlineLvl w:val="2"/>
      </w:pPr>
      <w:r>
        <w:drawing>
          <wp:inline distT="0" distB="0" distL="114300" distR="114300">
            <wp:extent cx="5746750" cy="3303270"/>
            <wp:effectExtent l="0" t="0" r="6350" b="1143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46750" cy="330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outlineLvl w:val="2"/>
        <w:rPr>
          <w:rFonts w:hint="default"/>
          <w:lang w:val="en-US" w:eastAsia="zh-CN"/>
        </w:rPr>
      </w:pPr>
      <w:r>
        <w:drawing>
          <wp:inline distT="0" distB="0" distL="114300" distR="114300">
            <wp:extent cx="5742940" cy="2099310"/>
            <wp:effectExtent l="0" t="0" r="10160" b="889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42940" cy="2099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42940" cy="2925445"/>
            <wp:effectExtent l="0" t="0" r="10160" b="825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42940" cy="2925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rPr>
          <w:rFonts w:hint="eastAsia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jc w:val="both"/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34A75"/>
    <w:rsid w:val="04301453"/>
    <w:rsid w:val="0C682624"/>
    <w:rsid w:val="0FAC178F"/>
    <w:rsid w:val="1A5F0822"/>
    <w:rsid w:val="1CBE329F"/>
    <w:rsid w:val="283D5FEB"/>
    <w:rsid w:val="3E2F1D4C"/>
    <w:rsid w:val="415E038C"/>
    <w:rsid w:val="44907102"/>
    <w:rsid w:val="47DD599F"/>
    <w:rsid w:val="48031288"/>
    <w:rsid w:val="48EF075C"/>
    <w:rsid w:val="4E25790F"/>
    <w:rsid w:val="536770A5"/>
    <w:rsid w:val="57BF3EB6"/>
    <w:rsid w:val="594B58EE"/>
    <w:rsid w:val="6B0F2793"/>
    <w:rsid w:val="6DC224EC"/>
    <w:rsid w:val="7DA44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0"/>
    <w:rPr>
      <w:rFonts w:ascii="仿宋_GB2312" w:eastAsia="仿宋_GB2312" w:hAnsiTheme="minorHAnsi" w:cstheme="minorBidi"/>
      <w:sz w:val="32"/>
      <w:szCs w:val="22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6">
    <w:name w:val="Plain Text"/>
    <w:basedOn w:val="1"/>
    <w:qFormat/>
    <w:uiPriority w:val="0"/>
    <w:rPr>
      <w:rFonts w:ascii="宋体"/>
      <w:szCs w:val="20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FollowedHyperlink"/>
    <w:basedOn w:val="10"/>
    <w:qFormat/>
    <w:uiPriority w:val="0"/>
    <w:rPr>
      <w:color w:val="800080"/>
      <w:u w:val="none"/>
    </w:rPr>
  </w:style>
  <w:style w:type="character" w:styleId="13">
    <w:name w:val="HTML Definition"/>
    <w:basedOn w:val="10"/>
    <w:qFormat/>
    <w:uiPriority w:val="0"/>
  </w:style>
  <w:style w:type="character" w:styleId="14">
    <w:name w:val="HTML Typewriter"/>
    <w:basedOn w:val="10"/>
    <w:qFormat/>
    <w:uiPriority w:val="0"/>
    <w:rPr>
      <w:rFonts w:hint="default" w:ascii="monospace" w:hAnsi="monospace" w:eastAsia="monospace" w:cs="monospace"/>
      <w:sz w:val="20"/>
    </w:rPr>
  </w:style>
  <w:style w:type="character" w:styleId="15">
    <w:name w:val="HTML Acronym"/>
    <w:basedOn w:val="10"/>
    <w:qFormat/>
    <w:uiPriority w:val="0"/>
  </w:style>
  <w:style w:type="character" w:styleId="16">
    <w:name w:val="HTML Variable"/>
    <w:basedOn w:val="10"/>
    <w:qFormat/>
    <w:uiPriority w:val="0"/>
  </w:style>
  <w:style w:type="character" w:styleId="17">
    <w:name w:val="Hyperlink"/>
    <w:basedOn w:val="10"/>
    <w:qFormat/>
    <w:uiPriority w:val="0"/>
    <w:rPr>
      <w:color w:val="0000FF"/>
      <w:u w:val="none"/>
    </w:rPr>
  </w:style>
  <w:style w:type="character" w:styleId="18">
    <w:name w:val="HTML Code"/>
    <w:basedOn w:val="10"/>
    <w:qFormat/>
    <w:uiPriority w:val="0"/>
    <w:rPr>
      <w:rFonts w:hint="default" w:ascii="monospace" w:hAnsi="monospace" w:eastAsia="monospace" w:cs="monospace"/>
      <w:sz w:val="20"/>
    </w:rPr>
  </w:style>
  <w:style w:type="character" w:styleId="19">
    <w:name w:val="HTML Cite"/>
    <w:basedOn w:val="10"/>
    <w:qFormat/>
    <w:uiPriority w:val="0"/>
  </w:style>
  <w:style w:type="character" w:styleId="20">
    <w:name w:val="HTML Keyboard"/>
    <w:basedOn w:val="10"/>
    <w:qFormat/>
    <w:uiPriority w:val="0"/>
    <w:rPr>
      <w:rFonts w:ascii="monospace" w:hAnsi="monospace" w:eastAsia="monospace" w:cs="monospace"/>
      <w:sz w:val="20"/>
    </w:rPr>
  </w:style>
  <w:style w:type="character" w:styleId="21">
    <w:name w:val="HTML Sample"/>
    <w:basedOn w:val="10"/>
    <w:qFormat/>
    <w:uiPriority w:val="0"/>
    <w:rPr>
      <w:rFonts w:hint="default" w:ascii="monospace" w:hAnsi="monospace" w:eastAsia="monospace" w:cs="monospac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1428</Words>
  <Characters>1581</Characters>
  <Lines>0</Lines>
  <Paragraphs>0</Paragraphs>
  <TotalTime>5</TotalTime>
  <ScaleCrop>false</ScaleCrop>
  <LinksUpToDate>false</LinksUpToDate>
  <CharactersWithSpaces>1769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2025-12-25T08:41:00Z</dcterms:created>
  <dc:creator>Administrator</dc:creator>
  <cp:lastModifiedBy>轻途</cp:lastModifiedBy>
  <dcterms:modified xsi:type="dcterms:W3CDTF">2026-01-20T07:05:20Z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KSOTemplateDocerSaveRecord">
    <vt:lpwstr>eyJoZGlkIjoiMjU1MjU2NmRlYWJmZWVkYjQ3ZmQ4OTdkM2JiNmI3ZjUiLCJ1c2VySWQiOiIzODEwMDEwNTMifQ==</vt:lpwstr>
  </property>
  <property fmtid="{D5CDD505-2E9C-101B-9397-08002B2CF9AE}" pid="4" name="ICV">
    <vt:lpwstr>36BA767B9B1647D78DB7367FAC05A487_13</vt:lpwstr>
  </property>
</Properties>
</file>