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0"/>
      <w:bookmarkStart w:id="1" w:name="OLE_LINK31"/>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w:t>
      </w:r>
      <w:r>
        <w:rPr>
          <w:rFonts w:hint="eastAsia" w:ascii="Calibri" w:hAnsi="宋体" w:eastAsia="宋体" w:cs="Times New Roman"/>
          <w:b/>
          <w:bCs/>
          <w:color w:val="000000"/>
          <w:spacing w:val="-8"/>
          <w:sz w:val="48"/>
          <w:szCs w:val="44"/>
          <w:lang w:val="en-US" w:eastAsia="zh-CN"/>
        </w:rPr>
        <w:t>济南卡车制造公司新增下线安规检测设备及检验设备采购</w:t>
      </w:r>
      <w:r>
        <w:rPr>
          <w:rFonts w:hint="eastAsia" w:ascii="Calibri" w:hAnsi="宋体" w:eastAsia="宋体" w:cs="Times New Roman"/>
          <w:b/>
          <w:bCs/>
          <w:color w:val="000000"/>
          <w:spacing w:val="-8"/>
          <w:sz w:val="48"/>
          <w:szCs w:val="44"/>
        </w:rPr>
        <w:t>项目</w:t>
      </w:r>
      <w:r>
        <w:rPr>
          <w:rFonts w:ascii="Calibri" w:hAnsi="Calibri" w:eastAsia="宋体" w:cs="Times New Roman"/>
          <w:b/>
          <w:bCs/>
          <w:color w:val="000000"/>
          <w:spacing w:val="-8"/>
          <w:sz w:val="48"/>
          <w:szCs w:val="44"/>
        </w:rPr>
        <w:t xml:space="preserve"> </w:t>
      </w:r>
    </w:p>
    <w:p>
      <w:pPr>
        <w:pStyle w:val="18"/>
      </w:pPr>
    </w:p>
    <w:p>
      <w:pPr>
        <w:pStyle w:val="18"/>
      </w:pPr>
    </w:p>
    <w:p>
      <w:pPr>
        <w:pStyle w:val="18"/>
      </w:pPr>
    </w:p>
    <w:p>
      <w:pPr>
        <w:pStyle w:val="18"/>
      </w:pPr>
    </w:p>
    <w:p>
      <w:pPr>
        <w:jc w:val="right"/>
        <w:rPr>
          <w:rFonts w:ascii="Calibri" w:hAnsi="Calibri" w:eastAsia="宋体" w:cs="Times New Roman"/>
          <w:color w:val="000000"/>
          <w:sz w:val="28"/>
          <w:szCs w:val="28"/>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18"/>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4</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4</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25"/>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5"/>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pPr>
            <w:pStyle w:val="25"/>
            <w:tabs>
              <w:tab w:val="right" w:leader="dot" w:pos="9071"/>
            </w:tabs>
            <w:spacing w:line="480" w:lineRule="auto"/>
            <w:rPr>
              <w:rFonts w:hint="eastAsia"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w:t>
          </w:r>
          <w:r>
            <w:rPr>
              <w:rFonts w:hint="eastAsia"/>
              <w:color w:val="auto"/>
              <w:sz w:val="32"/>
              <w:szCs w:val="32"/>
              <w:lang w:val="en-US" w:eastAsia="zh-CN"/>
            </w:rPr>
            <w:t>3</w:t>
          </w:r>
        </w:p>
        <w:p>
          <w:pPr>
            <w:pStyle w:val="25"/>
            <w:tabs>
              <w:tab w:val="right" w:leader="dot" w:pos="9071"/>
            </w:tabs>
            <w:spacing w:line="480" w:lineRule="auto"/>
            <w:rPr>
              <w:rFonts w:hint="eastAsia"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w:t>
          </w:r>
          <w:r>
            <w:rPr>
              <w:rFonts w:hint="eastAsia"/>
              <w:color w:val="auto"/>
              <w:sz w:val="32"/>
              <w:szCs w:val="32"/>
              <w:lang w:val="en-US" w:eastAsia="zh-CN"/>
            </w:rPr>
            <w:t>6</w:t>
          </w:r>
        </w:p>
        <w:p>
          <w:pPr>
            <w:pStyle w:val="25"/>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43</w:t>
          </w:r>
        </w:p>
        <w:p>
          <w:pPr>
            <w:pStyle w:val="25"/>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56</w:t>
          </w:r>
        </w:p>
        <w:p>
          <w:pPr>
            <w:pStyle w:val="1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18"/>
        <w:numPr>
          <w:ilvl w:val="0"/>
          <w:numId w:val="2"/>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18"/>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7"/>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0"/>
                <w:rFonts w:ascii="宋体" w:hAnsi="宋体" w:eastAsia="宋体" w:cs="宋体"/>
                <w:b/>
                <w:sz w:val="28"/>
                <w:szCs w:val="28"/>
              </w:rPr>
            </w:pPr>
            <w:bookmarkStart w:id="3" w:name="_Toc346372875"/>
            <w:r>
              <w:rPr>
                <w:rStyle w:val="130"/>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30"/>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sz w:val="24"/>
                <w:szCs w:val="24"/>
                <w:highlight w:val="none"/>
                <w:u w:val="single"/>
                <w:lang w:val="en-US" w:eastAsia="zh-CN"/>
              </w:rPr>
              <w:t>济南卡车制造公司新增下线安规检测设备及检验设备采购项</w:t>
            </w:r>
            <w:r>
              <w:rPr>
                <w:rFonts w:hint="eastAsia" w:ascii="宋体" w:hAnsi="宋体" w:eastAsia="宋体" w:cs="宋体"/>
                <w:b/>
                <w:bCs/>
                <w:sz w:val="24"/>
                <w:szCs w:val="24"/>
                <w:highlight w:val="none"/>
                <w:u w:val="single"/>
              </w:rPr>
              <w:t>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highlight w:val="none"/>
                <w:u w:val="single"/>
                <w:lang w:val="en-US" w:eastAsia="zh-CN"/>
              </w:rPr>
              <w:t>CGZX2024020028</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Times New Roman"/>
                <w:color w:val="000000"/>
                <w:sz w:val="24"/>
                <w:szCs w:val="24"/>
                <w:highlight w:val="yellow"/>
                <w:lang w:val="en-US"/>
              </w:rPr>
            </w:pPr>
            <w:r>
              <w:rPr>
                <w:rFonts w:hint="eastAsia" w:ascii="宋体" w:hAnsi="宋体" w:eastAsia="宋体" w:cs="宋体"/>
                <w:b/>
                <w:bCs/>
                <w:sz w:val="24"/>
                <w:szCs w:val="24"/>
              </w:rPr>
              <w:t>招标内容：</w:t>
            </w:r>
            <w:r>
              <w:rPr>
                <w:rFonts w:hint="eastAsia" w:ascii="宋体" w:hAnsi="宋体" w:eastAsia="宋体" w:cs="Times New Roman"/>
                <w:b/>
                <w:bCs/>
                <w:color w:val="000000"/>
                <w:sz w:val="24"/>
                <w:szCs w:val="24"/>
                <w:highlight w:val="yellow"/>
                <w:lang w:val="en-US" w:eastAsia="zh-CN"/>
              </w:rPr>
              <w:t>下线安规检测设备、电池充放电检验设备</w:t>
            </w:r>
          </w:p>
          <w:p>
            <w:pPr>
              <w:ind w:firstLine="482" w:firstLineChars="200"/>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分投分中：</w:t>
            </w:r>
            <w:r>
              <w:rPr>
                <w:rFonts w:hint="eastAsia" w:ascii="宋体" w:hAnsi="宋体" w:eastAsia="宋体" w:cs="Times New Roman"/>
                <w:color w:val="000000"/>
                <w:sz w:val="24"/>
                <w:szCs w:val="24"/>
              </w:rPr>
              <w:t>不允许。</w:t>
            </w:r>
          </w:p>
          <w:p>
            <w:pPr>
              <w:ind w:firstLine="482" w:firstLineChars="200"/>
              <w:rPr>
                <w:rFonts w:hint="eastAsia" w:ascii="宋体" w:hAnsi="宋体" w:eastAsia="宋体" w:cs="宋体"/>
                <w:sz w:val="24"/>
                <w:szCs w:val="24"/>
                <w:lang w:eastAsia="zh-CN"/>
              </w:rPr>
            </w:pPr>
            <w:r>
              <w:rPr>
                <w:rFonts w:hint="eastAsia" w:ascii="宋体" w:hAnsi="宋体" w:eastAsia="宋体" w:cs="Times New Roman"/>
                <w:b/>
                <w:bCs/>
                <w:color w:val="000000"/>
                <w:sz w:val="24"/>
                <w:szCs w:val="24"/>
              </w:rPr>
              <w:t>建设地点：</w:t>
            </w:r>
            <w:r>
              <w:rPr>
                <w:rFonts w:hint="eastAsia" w:ascii="宋体" w:hAnsi="宋体" w:eastAsia="宋体" w:cs="宋体"/>
                <w:b/>
                <w:bCs/>
                <w:sz w:val="24"/>
                <w:szCs w:val="24"/>
                <w:highlight w:val="none"/>
                <w:u w:val="single"/>
                <w:lang w:val="en-US" w:eastAsia="zh-CN"/>
              </w:rPr>
              <w:t>济南卡车制造公司。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yellow"/>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rPr>
              <w:t xml:space="preserve">中国重汽集团济南动力有限公司 </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 xml:space="preserve">济南市历城区华奥路777号 </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商务联系人：</w:t>
            </w:r>
            <w:r>
              <w:rPr>
                <w:rFonts w:hint="eastAsia" w:ascii="宋体" w:hAnsi="宋体" w:eastAsia="宋体" w:cs="宋体"/>
                <w:sz w:val="24"/>
                <w:szCs w:val="24"/>
              </w:rPr>
              <w:t>孔明伟</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电话：</w:t>
            </w:r>
            <w:r>
              <w:rPr>
                <w:rFonts w:hint="eastAsia" w:ascii="宋体" w:hAnsi="宋体" w:eastAsia="宋体" w:cs="宋体"/>
                <w:sz w:val="24"/>
                <w:szCs w:val="24"/>
              </w:rPr>
              <w:t>17860609557</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邮箱：</w:t>
            </w:r>
            <w:r>
              <w:rPr>
                <w:rFonts w:hint="eastAsia" w:ascii="宋体" w:hAnsi="宋体" w:eastAsia="宋体" w:cs="宋体"/>
                <w:sz w:val="24"/>
                <w:szCs w:val="24"/>
              </w:rPr>
              <w:t>kongmingwei@sinotruk.com</w:t>
            </w:r>
          </w:p>
          <w:p>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技术</w:t>
            </w:r>
            <w:r>
              <w:rPr>
                <w:rFonts w:hint="eastAsia" w:ascii="宋体" w:hAnsi="宋体" w:eastAsia="宋体" w:cs="宋体"/>
                <w:b/>
                <w:bCs/>
                <w:sz w:val="24"/>
                <w:szCs w:val="24"/>
                <w:highlight w:val="none"/>
              </w:rPr>
              <w:t>联系人：</w:t>
            </w:r>
            <w:r>
              <w:rPr>
                <w:rFonts w:hint="eastAsia" w:ascii="宋体" w:hAnsi="宋体" w:eastAsia="宋体" w:cs="宋体"/>
                <w:sz w:val="24"/>
                <w:szCs w:val="24"/>
                <w:highlight w:val="none"/>
                <w:lang w:val="en-US" w:eastAsia="zh-CN"/>
              </w:rPr>
              <w:t>徐士强</w:t>
            </w:r>
          </w:p>
          <w:p>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rPr>
              <w:t>电话：</w:t>
            </w:r>
            <w:r>
              <w:rPr>
                <w:rFonts w:hint="eastAsia" w:ascii="宋体" w:hAnsi="宋体" w:eastAsia="宋体" w:cs="宋体"/>
                <w:sz w:val="24"/>
                <w:szCs w:val="24"/>
                <w:highlight w:val="none"/>
                <w:lang w:val="en-US" w:eastAsia="zh-CN"/>
              </w:rPr>
              <w:t>17853592710</w:t>
            </w:r>
          </w:p>
          <w:p>
            <w:pPr>
              <w:ind w:firstLine="482" w:firstLineChars="200"/>
              <w:rPr>
                <w:rFonts w:hint="default"/>
                <w:lang w:val="en-US"/>
              </w:rPr>
            </w:pPr>
            <w:r>
              <w:rPr>
                <w:rFonts w:hint="eastAsia" w:ascii="宋体" w:hAnsi="宋体" w:eastAsia="宋体" w:cs="宋体"/>
                <w:b/>
                <w:bCs/>
                <w:sz w:val="24"/>
                <w:szCs w:val="24"/>
                <w:highlight w:val="none"/>
                <w:lang w:val="en-US" w:eastAsia="zh-CN"/>
              </w:rPr>
              <w:t>邮箱</w:t>
            </w:r>
            <w:r>
              <w:rPr>
                <w:rFonts w:hint="eastAsia" w:ascii="宋体" w:hAnsi="宋体" w:eastAsia="宋体" w:cs="宋体"/>
                <w:b/>
                <w:bCs/>
                <w:sz w:val="24"/>
                <w:szCs w:val="24"/>
                <w:highlight w:val="none"/>
              </w:rPr>
              <w:t>：</w:t>
            </w:r>
            <w:r>
              <w:rPr>
                <w:rFonts w:hint="eastAsia" w:ascii="宋体" w:hAnsi="宋体" w:eastAsia="宋体" w:cs="宋体"/>
                <w:sz w:val="24"/>
                <w:szCs w:val="24"/>
                <w:highlight w:val="none"/>
                <w:lang w:val="en-US" w:eastAsia="zh-CN"/>
              </w:rPr>
              <w:t>xushiqiang@sinotruk.com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（如收口收边等）、配合办理政府验收手续（不限质监验收、消防验收、环评及职业卫生评价、安全评价等）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pPr>
              <w:ind w:firstLine="482" w:firstLineChars="200"/>
              <w:rPr>
                <w:rFonts w:hint="eastAsia" w:ascii="宋体" w:hAnsi="宋体" w:eastAsia="宋体" w:cs="Times New Roman"/>
                <w:color w:val="000000"/>
                <w:sz w:val="24"/>
                <w:szCs w:val="24"/>
                <w:lang w:eastAsia="zh-CN"/>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eastAsia="zh-CN"/>
              </w:rPr>
              <w:t>。</w:t>
            </w:r>
          </w:p>
          <w:p>
            <w:pPr>
              <w:ind w:firstLine="482" w:firstLineChars="200"/>
              <w:rPr>
                <w:rFonts w:ascii="宋体" w:hAnsi="宋体" w:eastAsia="宋体" w:cs="宋体"/>
                <w:sz w:val="24"/>
                <w:szCs w:val="24"/>
              </w:rPr>
            </w:pPr>
            <w:r>
              <w:rPr>
                <w:rFonts w:hint="eastAsia" w:hAnsi="宋体" w:eastAsia="宋体" w:cs="Times New Roman"/>
                <w:b/>
                <w:bCs/>
                <w:color w:val="000000"/>
                <w:sz w:val="24"/>
                <w:szCs w:val="24"/>
                <w:lang w:val="en-US" w:eastAsia="zh-CN"/>
              </w:rPr>
              <w:t>投标限价：</w:t>
            </w:r>
            <w:r>
              <w:rPr>
                <w:rFonts w:hint="eastAsia" w:hAnsi="宋体" w:eastAsia="宋体" w:cs="Times New Roman"/>
                <w:b/>
                <w:bCs/>
                <w:color w:val="000000"/>
                <w:sz w:val="24"/>
                <w:szCs w:val="24"/>
                <w:highlight w:val="yellow"/>
                <w:lang w:val="en-US" w:eastAsia="zh-CN"/>
              </w:rPr>
              <w:t>人民币80万元（含税，税率13%），超过投标限价无法投标</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b/>
                <w:color w:val="000000"/>
                <w:sz w:val="24"/>
                <w:szCs w:val="24"/>
                <w:highlight w:val="yellow"/>
                <w:u w:val="single"/>
                <w:lang w:val="en-US" w:eastAsia="zh-CN"/>
              </w:rPr>
              <w:t>1</w:t>
            </w:r>
            <w:r>
              <w:rPr>
                <w:rFonts w:hint="eastAsia" w:hAnsi="宋体" w:eastAsia="宋体" w:cs="宋体"/>
                <w:b/>
                <w:color w:val="000000"/>
                <w:sz w:val="24"/>
                <w:szCs w:val="24"/>
                <w:highlight w:val="yellow"/>
                <w:u w:val="single"/>
              </w:rPr>
              <w:t>00万</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副本原件扫描件（需盖章）</w:t>
            </w:r>
            <w:r>
              <w:rPr>
                <w:rFonts w:hint="eastAsia" w:hAnsi="宋体" w:eastAsia="宋体" w:cs="宋体"/>
                <w:color w:val="000000"/>
                <w:sz w:val="24"/>
                <w:szCs w:val="24"/>
              </w:rPr>
              <w:t>；</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3.拟投标人应提供法定代表人资格证明文件；</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6.</w:t>
            </w:r>
            <w:r>
              <w:rPr>
                <w:rFonts w:hint="eastAsia" w:hAnsi="宋体" w:eastAsia="宋体" w:cs="宋体"/>
                <w:color w:val="000000"/>
                <w:sz w:val="24"/>
                <w:szCs w:val="24"/>
                <w:highlight w:val="yellow"/>
              </w:rPr>
              <w:t>拟投标人提供20</w:t>
            </w:r>
            <w:r>
              <w:rPr>
                <w:rFonts w:hint="eastAsia" w:hAnsi="宋体" w:eastAsia="宋体" w:cs="宋体"/>
                <w:color w:val="000000"/>
                <w:sz w:val="24"/>
                <w:szCs w:val="24"/>
                <w:highlight w:val="yellow"/>
                <w:lang w:val="en-US" w:eastAsia="zh-CN"/>
              </w:rPr>
              <w:t>20</w:t>
            </w:r>
            <w:r>
              <w:rPr>
                <w:rFonts w:hint="eastAsia" w:hAnsi="宋体" w:eastAsia="宋体" w:cs="宋体"/>
                <w:color w:val="000000"/>
                <w:sz w:val="24"/>
                <w:szCs w:val="24"/>
                <w:highlight w:val="yellow"/>
              </w:rPr>
              <w:t>年1月1日至今经第三方审计事务所审计并盖章的财务审计报告，并加盖公章（如投标人公司没有经审计的财务报告，可提供加盖公章的近</w:t>
            </w:r>
            <w:r>
              <w:rPr>
                <w:rFonts w:hint="eastAsia" w:hAnsi="宋体" w:eastAsia="宋体" w:cs="宋体"/>
                <w:color w:val="000000"/>
                <w:sz w:val="24"/>
                <w:szCs w:val="24"/>
                <w:highlight w:val="yellow"/>
                <w:lang w:val="en-US" w:eastAsia="zh-CN"/>
              </w:rPr>
              <w:t>两</w:t>
            </w:r>
            <w:r>
              <w:rPr>
                <w:rFonts w:hint="eastAsia" w:hAnsi="宋体" w:eastAsia="宋体" w:cs="宋体"/>
                <w:color w:val="000000"/>
                <w:sz w:val="24"/>
                <w:szCs w:val="24"/>
                <w:highlight w:val="yellow"/>
              </w:rPr>
              <w:t>年财务报表，包括但不限于资产负债表、利润表、现金流量表），未显示异常</w:t>
            </w:r>
            <w:r>
              <w:rPr>
                <w:rFonts w:hint="eastAsia" w:hAnsi="宋体" w:eastAsia="宋体" w:cs="宋体"/>
                <w:color w:val="000000"/>
                <w:sz w:val="24"/>
                <w:szCs w:val="24"/>
              </w:rPr>
              <w:t>；</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w:t>
            </w:r>
            <w:r>
              <w:rPr>
                <w:rFonts w:hint="eastAsia" w:hAnsi="宋体" w:eastAsia="宋体" w:cs="宋体"/>
                <w:color w:val="000000"/>
                <w:sz w:val="24"/>
                <w:szCs w:val="24"/>
                <w:highlight w:val="yellow"/>
                <w:lang w:val="en-US" w:eastAsia="zh-CN"/>
              </w:rPr>
              <w:t>近三年(2021年1月1日至今)</w:t>
            </w:r>
            <w:r>
              <w:rPr>
                <w:rFonts w:hint="eastAsia" w:hAnsi="宋体" w:eastAsia="宋体" w:cs="宋体"/>
                <w:color w:val="000000"/>
                <w:sz w:val="24"/>
                <w:szCs w:val="24"/>
                <w:highlight w:val="yellow"/>
              </w:rPr>
              <w:t>有与本次招标内容相同或类似项目业绩，</w:t>
            </w:r>
            <w:r>
              <w:rPr>
                <w:rFonts w:hint="eastAsia" w:hAnsi="宋体" w:eastAsia="宋体" w:cs="宋体"/>
                <w:color w:val="000000"/>
                <w:kern w:val="0"/>
                <w:sz w:val="24"/>
                <w:szCs w:val="24"/>
                <w:highlight w:val="yellow"/>
              </w:rPr>
              <w:t>报名及投标时需提供用户清单，同时需提供用户合同复印件</w:t>
            </w:r>
            <w:r>
              <w:rPr>
                <w:rFonts w:hint="eastAsia" w:hAnsi="宋体" w:eastAsia="宋体" w:cs="宋体"/>
                <w:color w:val="000000"/>
                <w:sz w:val="24"/>
                <w:szCs w:val="24"/>
                <w:highlight w:val="yellow"/>
              </w:rPr>
              <w:t>；</w:t>
            </w:r>
            <w:r>
              <w:rPr>
                <w:rFonts w:hint="eastAsia" w:hAnsi="宋体" w:eastAsia="宋体" w:cs="宋体"/>
                <w:color w:val="000000"/>
                <w:sz w:val="24"/>
                <w:szCs w:val="24"/>
              </w:rPr>
              <w:t>且近3年内无因服务不当而造成重大事故；</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8.</w:t>
            </w:r>
            <w:r>
              <w:rPr>
                <w:rFonts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10.拟投标人最近半年纳税正常；</w:t>
            </w:r>
          </w:p>
          <w:p>
            <w:pPr>
              <w:pStyle w:val="18"/>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投标人信用证明材料（</w:t>
            </w:r>
            <w:r>
              <w:rPr>
                <w:rFonts w:hint="eastAsia" w:ascii="宋体" w:hAnsi="宋体" w:eastAsia="宋体" w:cs="宋体"/>
                <w:b/>
                <w:bCs/>
                <w:color w:val="000000"/>
                <w:sz w:val="24"/>
                <w:szCs w:val="24"/>
                <w:highlight w:val="none"/>
                <w:lang w:val="en-US" w:eastAsia="zh-CN"/>
              </w:rPr>
              <w:t>征信报告</w:t>
            </w:r>
            <w:r>
              <w:rPr>
                <w:rFonts w:hint="eastAsia" w:ascii="宋体" w:hAnsi="宋体" w:eastAsia="宋体" w:cs="宋体"/>
                <w:color w:val="000000"/>
                <w:sz w:val="24"/>
                <w:szCs w:val="24"/>
                <w:highlight w:val="none"/>
                <w:lang w:val="en-US" w:eastAsia="zh-CN"/>
              </w:rPr>
              <w:t>）未显示异常；</w:t>
            </w:r>
          </w:p>
          <w:p>
            <w:pPr>
              <w:pStyle w:val="18"/>
              <w:ind w:firstLine="480" w:firstLineChars="200"/>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12.</w:t>
            </w:r>
            <w:r>
              <w:rPr>
                <w:rFonts w:hint="eastAsia" w:hAnsi="宋体" w:eastAsia="宋体" w:cs="宋体"/>
                <w:color w:val="000000"/>
                <w:sz w:val="24"/>
                <w:szCs w:val="24"/>
              </w:rPr>
              <w:t>拟</w:t>
            </w:r>
            <w:r>
              <w:rPr>
                <w:rFonts w:hint="eastAsia" w:ascii="宋体" w:hAnsi="宋体" w:eastAsia="宋体" w:cs="宋体"/>
                <w:color w:val="000000"/>
                <w:kern w:val="2"/>
                <w:sz w:val="24"/>
                <w:szCs w:val="24"/>
                <w:highlight w:val="none"/>
                <w:lang w:val="en-US" w:eastAsia="zh-CN" w:bidi="ar-SA"/>
              </w:rPr>
              <w:t>投标人的直接或间接股东、法定代表人、董事、监事、高管非重汽员工及其亲属；</w:t>
            </w:r>
          </w:p>
          <w:p>
            <w:pPr>
              <w:pStyle w:val="18"/>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rPr>
              <w:t>1</w:t>
            </w:r>
            <w:r>
              <w:rPr>
                <w:rFonts w:hint="eastAsia"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如为代理商投标，需获得生产厂家正式授权，提供授权书原件，保证提供原厂售后服务并提供原厂售后服务承诺书原件</w:t>
            </w:r>
            <w:r>
              <w:rPr>
                <w:rFonts w:hint="eastAsia" w:hAnsi="宋体" w:eastAsia="宋体" w:cs="宋体"/>
                <w:color w:val="000000"/>
                <w:sz w:val="24"/>
                <w:szCs w:val="24"/>
                <w:highlight w:val="none"/>
                <w:lang w:eastAsia="zh-CN"/>
              </w:rPr>
              <w:t>；</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highlight w:val="none"/>
                <w:lang w:val="en-US" w:eastAsia="zh-CN"/>
              </w:rPr>
              <w:t>14.</w:t>
            </w:r>
            <w:r>
              <w:rPr>
                <w:rFonts w:hint="eastAsia" w:hAnsi="宋体" w:eastAsia="宋体" w:cs="宋体"/>
                <w:b/>
                <w:bCs/>
                <w:color w:val="000000"/>
                <w:sz w:val="24"/>
                <w:szCs w:val="24"/>
                <w:highlight w:val="none"/>
                <w:lang w:val="en-US" w:eastAsia="zh-CN"/>
              </w:rPr>
              <w:t>本项目不接受联合体投标，</w:t>
            </w:r>
            <w:r>
              <w:rPr>
                <w:rFonts w:hint="eastAsia" w:hAnsi="宋体" w:eastAsia="宋体" w:cs="宋体"/>
                <w:color w:val="000000"/>
                <w:sz w:val="24"/>
                <w:szCs w:val="24"/>
                <w:highlight w:val="none"/>
                <w:lang w:val="en-US" w:eastAsia="zh-CN"/>
              </w:rPr>
              <w:t>拟投标人必须是最终投标单位和签订合同单位，不得以任何理由将已中标项目以任何形式分包或转包给其他单位</w:t>
            </w:r>
            <w:r>
              <w:rPr>
                <w:rFonts w:hint="eastAsia" w:hAnsi="宋体" w:eastAsia="宋体" w:cs="宋体"/>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23</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5</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8</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2</w:t>
            </w:r>
            <w:r>
              <w:rPr>
                <w:rFonts w:hint="eastAsia" w:ascii="宋体" w:hAnsi="宋体" w:eastAsia="宋体" w:cs="宋体"/>
                <w:bCs/>
                <w:sz w:val="24"/>
                <w:szCs w:val="24"/>
                <w:highlight w:val="yellow"/>
              </w:rPr>
              <w:t>:00前；</w:t>
            </w:r>
          </w:p>
          <w:p>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4</w:t>
            </w:r>
            <w:r>
              <w:rPr>
                <w:rFonts w:hint="eastAsia" w:ascii="宋体" w:hAnsi="宋体" w:eastAsia="宋体" w:cs="宋体"/>
                <w:sz w:val="24"/>
                <w:szCs w:val="24"/>
                <w:highlight w:val="yellow"/>
              </w:rPr>
              <w:t>年</w:t>
            </w:r>
            <w:r>
              <w:rPr>
                <w:rFonts w:hint="eastAsia" w:ascii="宋体" w:hAnsi="宋体" w:eastAsia="宋体" w:cs="宋体"/>
                <w:sz w:val="24"/>
                <w:szCs w:val="24"/>
                <w:highlight w:val="yellow"/>
                <w:u w:val="single"/>
                <w:lang w:val="en-US" w:eastAsia="zh-CN"/>
              </w:rPr>
              <w:t>5</w:t>
            </w:r>
            <w:r>
              <w:rPr>
                <w:rFonts w:hint="eastAsia" w:ascii="宋体" w:hAnsi="宋体" w:eastAsia="宋体" w:cs="宋体"/>
                <w:sz w:val="24"/>
                <w:szCs w:val="24"/>
                <w:highlight w:val="yellow"/>
              </w:rPr>
              <w:t>月</w:t>
            </w:r>
            <w:r>
              <w:rPr>
                <w:rFonts w:hint="eastAsia" w:ascii="宋体" w:hAnsi="宋体" w:eastAsia="宋体" w:cs="宋体"/>
                <w:sz w:val="24"/>
                <w:szCs w:val="24"/>
                <w:highlight w:val="yellow"/>
                <w:u w:val="single"/>
                <w:lang w:val="en-US" w:eastAsia="zh-CN"/>
              </w:rPr>
              <w:t>8</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3"/>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w:t>
            </w:r>
            <w:r>
              <w:rPr>
                <w:rFonts w:hint="eastAsia" w:eastAsia="宋体" w:cs="Times New Roman"/>
                <w:b/>
                <w:bCs/>
                <w:lang w:val="en-US" w:eastAsia="zh-CN"/>
              </w:rPr>
              <w:t>5</w:t>
            </w:r>
            <w:r>
              <w:rPr>
                <w:rFonts w:hint="eastAsia" w:eastAsia="宋体" w:cs="Times New Roman"/>
                <w:b/>
                <w:bCs/>
              </w:rPr>
              <w:t>）进行注册</w:t>
            </w:r>
            <w:r>
              <w:rPr>
                <w:rFonts w:hint="eastAsia" w:eastAsia="宋体" w:cs="Times New Roman"/>
              </w:rPr>
              <w:t>，注册完毕后按照</w:t>
            </w:r>
            <w:r>
              <w:rPr>
                <w:rFonts w:hint="eastAsia" w:eastAsia="宋体" w:cs="宋体"/>
                <w:b/>
              </w:rPr>
              <w:t>“SRM系统供应商用户手册（附件1</w:t>
            </w:r>
            <w:r>
              <w:rPr>
                <w:rFonts w:hint="eastAsia" w:eastAsia="宋体" w:cs="宋体"/>
                <w:b/>
                <w:lang w:val="en-US" w:eastAsia="zh-CN"/>
              </w:rPr>
              <w:t>6</w:t>
            </w:r>
            <w:r>
              <w:rPr>
                <w:rFonts w:hint="eastAsia" w:eastAsia="宋体" w:cs="宋体"/>
                <w:b/>
              </w:rPr>
              <w:t>）”，</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w:t>
            </w:r>
            <w:r>
              <w:rPr>
                <w:rFonts w:hint="eastAsia" w:eastAsia="宋体" w:cs="Times New Roman"/>
                <w:highlight w:val="yellow"/>
              </w:rPr>
              <w:t>点击“</w:t>
            </w:r>
            <w:r>
              <w:rPr>
                <w:rFonts w:hint="eastAsia" w:eastAsia="宋体" w:cs="Times New Roman"/>
                <w:b/>
                <w:bCs/>
                <w:highlight w:val="yellow"/>
              </w:rPr>
              <w:t>应标</w:t>
            </w:r>
            <w:r>
              <w:rPr>
                <w:rFonts w:hint="eastAsia" w:eastAsia="宋体" w:cs="Times New Roman"/>
                <w:highlight w:val="yellow"/>
              </w:rPr>
              <w:t>”</w:t>
            </w:r>
            <w:r>
              <w:rPr>
                <w:rFonts w:hint="eastAsia" w:eastAsia="宋体" w:cs="Times New Roman"/>
                <w:b/>
                <w:bCs/>
                <w:highlight w:val="yellow"/>
              </w:rPr>
              <w:t>后按照招标文件第三部分投标文件组成资格证明文件中的1.1</w:t>
            </w:r>
            <w:r>
              <w:rPr>
                <w:rFonts w:eastAsia="宋体" w:cs="Times New Roman"/>
                <w:b/>
                <w:bCs/>
                <w:highlight w:val="yellow"/>
              </w:rPr>
              <w:t>-</w:t>
            </w:r>
            <w:r>
              <w:rPr>
                <w:rFonts w:hint="eastAsia" w:eastAsia="宋体" w:cs="Times New Roman"/>
                <w:b/>
                <w:bCs/>
                <w:highlight w:val="yellow"/>
              </w:rPr>
              <w:t>1.1</w:t>
            </w:r>
            <w:r>
              <w:rPr>
                <w:rFonts w:hint="eastAsia" w:eastAsia="宋体" w:cs="Times New Roman"/>
                <w:b/>
                <w:bCs/>
                <w:highlight w:val="yellow"/>
                <w:lang w:val="en-US" w:eastAsia="zh-CN"/>
              </w:rPr>
              <w:t>3</w:t>
            </w:r>
            <w:r>
              <w:rPr>
                <w:rFonts w:hint="eastAsia" w:eastAsia="宋体" w:cs="Times New Roman"/>
                <w:b/>
                <w:bCs/>
                <w:highlight w:val="yellow"/>
              </w:rPr>
              <w:t>准备资料并</w:t>
            </w:r>
            <w:r>
              <w:rPr>
                <w:rFonts w:hint="eastAsia" w:eastAsia="宋体" w:cs="Times New Roman"/>
                <w:highlight w:val="yellow"/>
              </w:rPr>
              <w:t>上传</w:t>
            </w:r>
            <w:r>
              <w:rPr>
                <w:rFonts w:hint="eastAsia" w:eastAsia="宋体" w:cs="Times New Roman"/>
              </w:rPr>
              <w:t>，资质审查通过即为报名成功</w:t>
            </w:r>
            <w:r>
              <w:rPr>
                <w:rFonts w:hint="eastAsia" w:hAnsi="Courier New" w:eastAsia="宋体" w:cs="Times New Roman"/>
              </w:rPr>
              <w:t>；公示期间请尽快报名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pPr>
          </w:p>
        </w:tc>
        <w:tc>
          <w:tcPr>
            <w:tcW w:w="8363" w:type="dxa"/>
            <w:tcBorders>
              <w:top w:val="single" w:color="auto" w:sz="2" w:space="0"/>
              <w:left w:val="single" w:color="auto" w:sz="2" w:space="0"/>
              <w:bottom w:val="single" w:color="auto" w:sz="2" w:space="0"/>
              <w:right w:val="single" w:color="auto" w:sz="2" w:space="0"/>
            </w:tcBorders>
            <w:vAlign w:val="center"/>
          </w:tcPr>
          <w:p>
            <w:pPr>
              <w:pStyle w:val="113"/>
              <w:spacing w:line="240" w:lineRule="auto"/>
              <w:ind w:firstLine="482"/>
              <w:rPr>
                <w:rFonts w:eastAsia="宋体" w:cs="宋体"/>
                <w:highlight w:val="yellow"/>
              </w:rPr>
            </w:pPr>
            <w:r>
              <w:rPr>
                <w:rFonts w:hint="eastAsia" w:eastAsia="宋体" w:cs="宋体"/>
                <w:b/>
                <w:bCs/>
              </w:rPr>
              <w:t>应标截止时间：</w:t>
            </w:r>
            <w:r>
              <w:rPr>
                <w:rFonts w:hint="eastAsia" w:eastAsia="宋体" w:cs="宋体"/>
                <w:highlight w:val="yellow"/>
              </w:rPr>
              <w:t>202</w:t>
            </w:r>
            <w:r>
              <w:rPr>
                <w:rFonts w:hint="eastAsia" w:eastAsia="宋体" w:cs="宋体"/>
                <w:highlight w:val="yellow"/>
                <w:lang w:val="en-US" w:eastAsia="zh-CN"/>
              </w:rPr>
              <w:t>4</w:t>
            </w:r>
            <w:r>
              <w:rPr>
                <w:rFonts w:hint="eastAsia" w:eastAsia="宋体" w:cs="宋体"/>
                <w:highlight w:val="yellow"/>
              </w:rPr>
              <w:t>年</w:t>
            </w:r>
            <w:r>
              <w:rPr>
                <w:rFonts w:hint="eastAsia" w:eastAsia="宋体" w:cs="宋体"/>
                <w:highlight w:val="yellow"/>
                <w:lang w:val="en-US" w:eastAsia="zh-CN"/>
              </w:rPr>
              <w:t>5</w:t>
            </w:r>
            <w:r>
              <w:rPr>
                <w:rFonts w:hint="eastAsia" w:eastAsia="宋体" w:cs="宋体"/>
                <w:highlight w:val="yellow"/>
              </w:rPr>
              <w:t>月</w:t>
            </w:r>
            <w:r>
              <w:rPr>
                <w:rFonts w:hint="eastAsia" w:eastAsia="宋体" w:cs="宋体"/>
                <w:highlight w:val="yellow"/>
                <w:lang w:val="en-US" w:eastAsia="zh-CN"/>
              </w:rPr>
              <w:t>8</w:t>
            </w:r>
            <w:r>
              <w:rPr>
                <w:rFonts w:hint="eastAsia" w:eastAsia="宋体" w:cs="宋体"/>
                <w:highlight w:val="yellow"/>
              </w:rPr>
              <w:t>日17时00分00秒</w:t>
            </w:r>
          </w:p>
          <w:p>
            <w:pPr>
              <w:pStyle w:val="113"/>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highlight w:val="yellow"/>
              </w:rPr>
              <w:t>（电子版为纸质盖章版的扫描件</w:t>
            </w:r>
            <w:r>
              <w:rPr>
                <w:rFonts w:hint="eastAsia" w:eastAsia="宋体" w:cs="宋体"/>
                <w:bCs/>
                <w:sz w:val="24"/>
                <w:szCs w:val="24"/>
                <w:highlight w:val="yellow"/>
                <w:lang w:val="en-US" w:eastAsia="zh-CN"/>
              </w:rPr>
              <w:t>或加盖电子章</w:t>
            </w:r>
            <w:r>
              <w:rPr>
                <w:rFonts w:hint="eastAsia" w:eastAsia="宋体" w:cs="宋体"/>
                <w:bCs/>
                <w:sz w:val="24"/>
                <w:szCs w:val="24"/>
                <w:highlight w:val="yellow"/>
              </w:rPr>
              <w:t>）</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pPr>
              <w:ind w:firstLine="420" w:firstLineChars="200"/>
              <w:rPr>
                <w:rFonts w:eastAsia="宋体" w:cs="宋体"/>
                <w:bCs/>
                <w:sz w:val="24"/>
                <w:szCs w:val="24"/>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highlight w:val="yellow"/>
              </w:rPr>
              <w:t>正本一份</w:t>
            </w:r>
            <w:r>
              <w:rPr>
                <w:rFonts w:hint="eastAsia" w:eastAsia="宋体" w:cs="宋体"/>
                <w:bCs/>
                <w:sz w:val="24"/>
                <w:szCs w:val="24"/>
                <w:highlight w:val="yellow"/>
              </w:rPr>
              <w:t>，</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pPr>
              <w:pStyle w:val="18"/>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pPr>
              <w:pStyle w:val="18"/>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pPr>
              <w:pStyle w:val="18"/>
              <w:rPr>
                <w:rFonts w:hAnsi="宋体" w:eastAsia="宋体" w:cs="Times New Roman"/>
                <w:color w:val="000000"/>
                <w:sz w:val="24"/>
                <w:szCs w:val="24"/>
              </w:rPr>
            </w:pPr>
            <w:r>
              <w:rPr>
                <w:rFonts w:hint="eastAsia" w:eastAsia="宋体" w:cs="宋体" w:asciiTheme="minorHAnsi" w:hAnsiTheme="minorHAnsi"/>
                <w:b/>
                <w:sz w:val="24"/>
                <w:szCs w:val="24"/>
              </w:rPr>
              <w:t>邮寄地址：</w:t>
            </w:r>
            <w:r>
              <w:rPr>
                <w:rFonts w:hint="eastAsia" w:hAnsi="宋体" w:eastAsia="宋体" w:cs="Times New Roman"/>
                <w:color w:val="000000"/>
                <w:sz w:val="24"/>
                <w:szCs w:val="24"/>
                <w:highlight w:val="yellow"/>
              </w:rPr>
              <w:t>山东省济南市历城区华奥路</w:t>
            </w:r>
            <w:r>
              <w:rPr>
                <w:rFonts w:hAnsi="宋体" w:eastAsia="宋体" w:cs="Times New Roman"/>
                <w:color w:val="000000"/>
                <w:sz w:val="24"/>
                <w:szCs w:val="24"/>
                <w:highlight w:val="yellow"/>
              </w:rPr>
              <w:t>777</w:t>
            </w:r>
            <w:r>
              <w:rPr>
                <w:rFonts w:hint="eastAsia" w:hAnsi="宋体" w:eastAsia="宋体" w:cs="Times New Roman"/>
                <w:color w:val="000000"/>
                <w:sz w:val="24"/>
                <w:szCs w:val="24"/>
                <w:highlight w:val="yellow"/>
              </w:rPr>
              <w:t>号</w:t>
            </w:r>
          </w:p>
          <w:p>
            <w:pPr>
              <w:pStyle w:val="18"/>
              <w:rPr>
                <w:rFonts w:hAnsi="宋体" w:eastAsia="宋体" w:cs="Times New Roman"/>
                <w:color w:val="000000"/>
                <w:sz w:val="24"/>
                <w:szCs w:val="24"/>
              </w:rPr>
            </w:pPr>
            <w:r>
              <w:rPr>
                <w:rFonts w:hint="eastAsia" w:hAnsi="宋体" w:eastAsia="宋体" w:cs="Times New Roman"/>
                <w:b/>
                <w:bCs/>
                <w:color w:val="000000"/>
                <w:sz w:val="24"/>
                <w:szCs w:val="24"/>
              </w:rPr>
              <w:t>联系人及联系方式：</w:t>
            </w:r>
            <w:r>
              <w:rPr>
                <w:rFonts w:hint="eastAsia" w:ascii="Times New Roman" w:hAnsi="Times New Roman" w:eastAsia="宋体" w:cs="Times New Roman"/>
                <w:color w:val="000000"/>
                <w:sz w:val="24"/>
                <w:szCs w:val="24"/>
                <w:highlight w:val="yellow"/>
              </w:rPr>
              <w:t>孔明伟/17860609557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Ansi="宋体" w:eastAsia="宋体" w:cs="宋体"/>
                <w:b/>
                <w:bCs/>
                <w:sz w:val="24"/>
                <w:szCs w:val="24"/>
              </w:rPr>
            </w:pPr>
            <w:r>
              <w:rPr>
                <w:rFonts w:hint="eastAsia" w:hAnsi="宋体" w:eastAsia="宋体" w:cs="宋体"/>
                <w:b/>
                <w:bCs/>
                <w:sz w:val="24"/>
              </w:rPr>
              <w:t>纸质版投标文件和电子版投标文件必须保证内容一致；如确实存在不一致的，以电子标书为准，</w:t>
            </w:r>
            <w:r>
              <w:rPr>
                <w:rFonts w:ascii="宋体" w:hAnsi="宋体" w:eastAsia="宋体" w:cs="宋体"/>
                <w:b/>
                <w:bCs/>
                <w:sz w:val="24"/>
                <w:szCs w:val="24"/>
              </w:rPr>
              <w:t>投标文件中投标总价与e采通提交的投标总价存在出入，以e采通系统为准；</w:t>
            </w:r>
            <w:r>
              <w:rPr>
                <w:rFonts w:hint="eastAsia" w:hAnsi="宋体" w:eastAsia="宋体" w:cs="宋体"/>
                <w:b/>
                <w:bCs/>
                <w:sz w:val="24"/>
              </w:rPr>
              <w:t>同时要求投标人对纸版标书做出修正</w:t>
            </w:r>
            <w:r>
              <w:rPr>
                <w:rFonts w:hint="eastAsia" w:hAnsi="宋体" w:eastAsia="宋体" w:cs="宋体"/>
                <w:b/>
                <w:bCs/>
                <w:sz w:val="24"/>
                <w:lang w:val="en-US" w:eastAsia="zh-CN"/>
              </w:rPr>
              <w:t>或澄清</w:t>
            </w:r>
            <w:r>
              <w:rPr>
                <w:rFonts w:hint="eastAsia" w:hAnsi="宋体" w:eastAsia="宋体" w:cs="宋体"/>
                <w:b/>
                <w:bCs/>
                <w:sz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14"/>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pPr>
              <w:pStyle w:val="18"/>
              <w:rPr>
                <w:rFonts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4</w:t>
            </w:r>
            <w:r>
              <w:rPr>
                <w:rFonts w:hint="eastAsia" w:hAnsi="宋体" w:eastAsia="宋体" w:cs="宋体"/>
                <w:sz w:val="24"/>
                <w:szCs w:val="24"/>
                <w:highlight w:val="yellow"/>
              </w:rPr>
              <w:t>年</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10</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hAnsi="宋体" w:eastAsia="宋体" w:cs="宋体"/>
                <w:sz w:val="24"/>
                <w:szCs w:val="24"/>
                <w:highlight w:val="yellow"/>
              </w:rPr>
              <w:t>0:00（北京时间）</w:t>
            </w:r>
          </w:p>
          <w:p>
            <w:pPr>
              <w:pStyle w:val="18"/>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ascii="宋体" w:hAnsi="宋体" w:eastAsia="宋体" w:cs="宋体"/>
                <w:sz w:val="24"/>
                <w:szCs w:val="24"/>
              </w:rPr>
            </w:pPr>
            <w:r>
              <w:rPr>
                <w:rFonts w:hint="eastAsia" w:ascii="宋体" w:hAnsi="宋体" w:eastAsia="宋体" w:cs="宋体"/>
                <w:b/>
                <w:bCs/>
                <w:sz w:val="24"/>
                <w:szCs w:val="24"/>
              </w:rPr>
              <w:t>投标保证金的金额：</w:t>
            </w:r>
            <w:r>
              <w:rPr>
                <w:rFonts w:hint="eastAsia" w:ascii="宋体" w:hAnsi="宋体" w:eastAsia="宋体" w:cs="宋体"/>
                <w:sz w:val="24"/>
                <w:szCs w:val="24"/>
              </w:rPr>
              <w:t>人民币</w:t>
            </w:r>
            <w:r>
              <w:rPr>
                <w:rFonts w:hint="eastAsia" w:ascii="宋体" w:hAnsi="宋体" w:eastAsia="宋体" w:cs="宋体"/>
                <w:sz w:val="24"/>
                <w:szCs w:val="24"/>
                <w:lang w:val="en-US" w:eastAsia="zh-CN"/>
              </w:rPr>
              <w:t>10000</w:t>
            </w:r>
            <w:r>
              <w:rPr>
                <w:rFonts w:hint="eastAsia" w:ascii="宋体" w:hAnsi="宋体" w:eastAsia="宋体" w:cs="宋体"/>
                <w:sz w:val="24"/>
                <w:szCs w:val="24"/>
              </w:rPr>
              <w:t>.00元</w:t>
            </w:r>
          </w:p>
          <w:p>
            <w:pPr>
              <w:tabs>
                <w:tab w:val="left" w:pos="932"/>
              </w:tabs>
              <w:ind w:firstLine="482" w:firstLineChars="200"/>
              <w:rPr>
                <w:rFonts w:ascii="宋体" w:hAnsi="宋体" w:eastAsia="宋体" w:cs="宋体"/>
                <w:color w:val="000000"/>
                <w:kern w:val="0"/>
                <w:sz w:val="24"/>
                <w:szCs w:val="24"/>
              </w:rPr>
            </w:pPr>
            <w:r>
              <w:rPr>
                <w:rFonts w:hint="eastAsia" w:ascii="宋体" w:hAnsi="宋体" w:eastAsia="宋体" w:cs="宋体"/>
                <w:b/>
                <w:bCs/>
                <w:color w:val="000000"/>
                <w:kern w:val="0"/>
                <w:sz w:val="24"/>
                <w:szCs w:val="24"/>
              </w:rPr>
              <w:t>开户名称：</w:t>
            </w:r>
            <w:r>
              <w:rPr>
                <w:rFonts w:hint="eastAsia" w:ascii="宋体" w:hAnsi="宋体" w:eastAsia="宋体" w:cs="宋体"/>
                <w:color w:val="000000"/>
                <w:kern w:val="0"/>
                <w:sz w:val="24"/>
                <w:szCs w:val="24"/>
              </w:rPr>
              <w:t>中国重汽集团济南动力有限公司</w:t>
            </w:r>
          </w:p>
          <w:p>
            <w:pPr>
              <w:tabs>
                <w:tab w:val="left" w:pos="932"/>
              </w:tabs>
              <w:ind w:firstLine="482" w:firstLineChars="200"/>
              <w:rPr>
                <w:rFonts w:ascii="宋体" w:hAnsi="宋体" w:eastAsia="宋体" w:cs="宋体"/>
                <w:color w:val="000000"/>
                <w:kern w:val="0"/>
                <w:sz w:val="24"/>
                <w:szCs w:val="24"/>
              </w:rPr>
            </w:pPr>
            <w:r>
              <w:rPr>
                <w:rFonts w:hint="eastAsia" w:ascii="宋体" w:hAnsi="宋体" w:eastAsia="宋体" w:cs="宋体"/>
                <w:b/>
                <w:bCs/>
                <w:color w:val="000000"/>
                <w:kern w:val="0"/>
                <w:sz w:val="24"/>
                <w:szCs w:val="24"/>
              </w:rPr>
              <w:t>开户银行：</w:t>
            </w:r>
            <w:r>
              <w:rPr>
                <w:rFonts w:hint="eastAsia" w:ascii="宋体" w:hAnsi="宋体" w:eastAsia="宋体" w:cs="宋体"/>
                <w:color w:val="000000"/>
                <w:kern w:val="0"/>
                <w:sz w:val="24"/>
                <w:szCs w:val="24"/>
              </w:rPr>
              <w:t>中国建设银行济南市天桥区支行</w:t>
            </w:r>
          </w:p>
          <w:p>
            <w:pPr>
              <w:tabs>
                <w:tab w:val="left" w:pos="932"/>
              </w:tabs>
              <w:ind w:firstLine="482" w:firstLineChars="200"/>
              <w:rPr>
                <w:rFonts w:ascii="宋体" w:hAnsi="宋体" w:eastAsia="宋体" w:cs="宋体"/>
                <w:color w:val="000000"/>
                <w:kern w:val="0"/>
                <w:sz w:val="24"/>
                <w:szCs w:val="24"/>
              </w:rPr>
            </w:pPr>
            <w:r>
              <w:rPr>
                <w:rFonts w:hint="eastAsia" w:ascii="宋体" w:hAnsi="宋体" w:eastAsia="宋体" w:cs="宋体"/>
                <w:b/>
                <w:bCs/>
                <w:color w:val="000000"/>
                <w:kern w:val="0"/>
                <w:sz w:val="24"/>
                <w:szCs w:val="24"/>
              </w:rPr>
              <w:t>银行帐号：</w:t>
            </w:r>
            <w:r>
              <w:rPr>
                <w:rFonts w:hint="eastAsia" w:ascii="宋体" w:hAnsi="宋体" w:eastAsia="宋体" w:cs="宋体"/>
                <w:color w:val="000000"/>
                <w:kern w:val="0"/>
                <w:sz w:val="24"/>
                <w:szCs w:val="24"/>
              </w:rPr>
              <w:t>37001616508050150300</w:t>
            </w:r>
          </w:p>
          <w:p>
            <w:pPr>
              <w:ind w:firstLine="482" w:firstLineChars="200"/>
              <w:rPr>
                <w:rFonts w:ascii="宋体" w:hAnsi="宋体" w:eastAsia="宋体" w:cs="宋体"/>
                <w:sz w:val="24"/>
                <w:szCs w:val="24"/>
              </w:rPr>
            </w:pPr>
            <w:r>
              <w:rPr>
                <w:rFonts w:hint="eastAsia" w:ascii="宋体" w:hAnsi="宋体" w:eastAsia="宋体" w:cs="宋体"/>
                <w:b/>
                <w:bCs/>
                <w:color w:val="000000"/>
                <w:kern w:val="0"/>
                <w:sz w:val="24"/>
                <w:szCs w:val="24"/>
              </w:rPr>
              <w:t>联行号：</w:t>
            </w:r>
            <w:r>
              <w:rPr>
                <w:rFonts w:hint="eastAsia" w:ascii="宋体" w:hAnsi="宋体" w:eastAsia="宋体" w:cs="宋体"/>
                <w:color w:val="000000"/>
                <w:kern w:val="0"/>
                <w:sz w:val="24"/>
                <w:szCs w:val="24"/>
              </w:rPr>
              <w:t>105451000362</w:t>
            </w:r>
          </w:p>
          <w:p>
            <w:pPr>
              <w:ind w:firstLine="480" w:firstLineChars="200"/>
              <w:rPr>
                <w:rFonts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pPr>
              <w:ind w:firstLine="480" w:firstLineChars="200"/>
              <w:rPr>
                <w:rFonts w:ascii="宋体" w:hAnsi="宋体" w:eastAsia="宋体" w:cs="宋体"/>
                <w:sz w:val="24"/>
                <w:szCs w:val="24"/>
                <w:highlight w:val="cyan"/>
              </w:rPr>
            </w:pPr>
            <w:r>
              <w:rPr>
                <w:rFonts w:hint="eastAsia" w:eastAsia="宋体" w:cs="Times New Roman"/>
                <w:sz w:val="24"/>
                <w:szCs w:val="28"/>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6"/>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8</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pPr>
              <w:pStyle w:val="36"/>
              <w:spacing w:after="0" w:line="240" w:lineRule="auto"/>
              <w:ind w:left="0" w:leftChars="0" w:firstLine="480"/>
              <w:rPr>
                <w:rFonts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6"/>
              <w:spacing w:after="0" w:line="240" w:lineRule="auto"/>
              <w:ind w:left="0" w:leftChars="0" w:firstLine="480"/>
              <w:rPr>
                <w:rFonts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w:t>
            </w:r>
            <w:r>
              <w:rPr>
                <w:rFonts w:hint="eastAsia" w:ascii="宋体" w:hAnsi="宋体" w:cs="宋体"/>
                <w:sz w:val="24"/>
                <w:szCs w:val="24"/>
                <w:lang w:val="en-US" w:eastAsia="zh-CN"/>
              </w:rPr>
              <w:t>45</w:t>
            </w:r>
            <w:r>
              <w:rPr>
                <w:rFonts w:hint="eastAsia" w:ascii="宋体" w:hAnsi="宋体" w:cs="宋体"/>
                <w:sz w:val="24"/>
                <w:szCs w:val="24"/>
              </w:rPr>
              <w:t>工作日内予以原路返还（无息）；对于中标方，投标保证金将在签订合同后</w:t>
            </w:r>
            <w:r>
              <w:rPr>
                <w:rFonts w:hint="eastAsia" w:ascii="宋体" w:hAnsi="宋体" w:cs="宋体"/>
                <w:sz w:val="24"/>
                <w:szCs w:val="24"/>
                <w:lang w:val="en-US" w:eastAsia="zh-CN"/>
              </w:rPr>
              <w:t>45</w:t>
            </w:r>
            <w:r>
              <w:rPr>
                <w:rFonts w:hint="eastAsia" w:ascii="宋体" w:hAnsi="宋体" w:cs="宋体"/>
                <w:sz w:val="24"/>
                <w:szCs w:val="24"/>
              </w:rPr>
              <w:t>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4</w:t>
            </w:r>
            <w:r>
              <w:rPr>
                <w:rFonts w:hint="eastAsia" w:hAnsi="宋体" w:eastAsia="宋体" w:cs="宋体"/>
                <w:sz w:val="24"/>
                <w:szCs w:val="24"/>
                <w:highlight w:val="yellow"/>
              </w:rPr>
              <w:t>年</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月</w:t>
            </w:r>
            <w:r>
              <w:rPr>
                <w:rFonts w:hint="eastAsia" w:hAnsi="宋体" w:eastAsia="宋体" w:cs="宋体"/>
                <w:sz w:val="24"/>
                <w:szCs w:val="24"/>
                <w:highlight w:val="yellow"/>
                <w:u w:val="single"/>
                <w:lang w:val="en-US" w:eastAsia="zh-CN"/>
              </w:rPr>
              <w:t>10</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hAnsi="宋体" w:eastAsia="宋体" w:cs="宋体"/>
                <w:sz w:val="24"/>
                <w:szCs w:val="24"/>
                <w:highlight w:val="yellow"/>
              </w:rPr>
              <w:t>0:00（北京时间）</w:t>
            </w:r>
            <w:r>
              <w:rPr>
                <w:rFonts w:hint="eastAsia" w:ascii="宋体" w:hAnsi="宋体" w:eastAsia="宋体" w:cs="宋体"/>
                <w:kern w:val="0"/>
                <w:sz w:val="24"/>
                <w:szCs w:val="24"/>
                <w:highlight w:val="yellow"/>
              </w:rPr>
              <w:t>。</w:t>
            </w:r>
          </w:p>
          <w:p>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
                <w:bCs/>
                <w:sz w:val="24"/>
                <w:szCs w:val="24"/>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3</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ind w:firstLine="482" w:firstLineChars="200"/>
              <w:rPr>
                <w:rFonts w:ascii="宋体" w:hAnsi="宋体" w:eastAsia="宋体" w:cs="宋体"/>
                <w:sz w:val="24"/>
                <w:szCs w:val="24"/>
              </w:rPr>
            </w:pPr>
            <w:r>
              <w:rPr>
                <w:rFonts w:hint="eastAsia" w:ascii="宋体" w:hAnsi="宋体" w:eastAsia="宋体" w:cs="宋体"/>
                <w:b/>
                <w:bCs/>
                <w:sz w:val="24"/>
                <w:szCs w:val="24"/>
              </w:rPr>
              <w:t>评标方法：资质标审核→唱标→商务标评审。选取</w:t>
            </w:r>
            <w:r>
              <w:rPr>
                <w:rFonts w:hint="eastAsia" w:ascii="宋体" w:hAnsi="宋体" w:eastAsia="宋体" w:cs="Times New Roman"/>
                <w:b/>
                <w:bCs/>
                <w:color w:val="000000"/>
                <w:sz w:val="24"/>
                <w:szCs w:val="24"/>
              </w:rPr>
              <w:t>合理最低价中标</w:t>
            </w:r>
            <w:r>
              <w:rPr>
                <w:rFonts w:hint="eastAsia" w:ascii="宋体" w:hAnsi="宋体" w:eastAsia="宋体" w:cs="宋体"/>
                <w:sz w:val="24"/>
                <w:szCs w:val="24"/>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highlight w:val="yellow"/>
                <w:lang w:val="en-US" w:eastAsia="zh-CN"/>
              </w:rPr>
              <w:t>60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之内交货至供货地点。</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30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之内安装调试完毕。</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30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之内完成终验收。</w:t>
            </w:r>
          </w:p>
          <w:p>
            <w:pPr>
              <w:pStyle w:val="18"/>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安装调试工期超过要求时间的，投标人应当随标书提供详细的工期计划。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pStyle w:val="18"/>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b/>
                <w:bCs/>
                <w:sz w:val="24"/>
                <w:szCs w:val="24"/>
                <w:highlight w:val="none"/>
                <w:u w:val="single"/>
                <w:lang w:val="en-US" w:eastAsia="zh-CN"/>
              </w:rPr>
              <w:t>济南</w:t>
            </w:r>
            <w:r>
              <w:rPr>
                <w:rFonts w:hint="eastAsia" w:hAnsi="宋体" w:eastAsia="宋体" w:cs="宋体"/>
                <w:b/>
                <w:bCs/>
                <w:sz w:val="24"/>
                <w:szCs w:val="24"/>
                <w:highlight w:val="none"/>
                <w:u w:val="single"/>
                <w:lang w:val="en-US" w:eastAsia="zh-CN"/>
              </w:rPr>
              <w:t>卡车</w:t>
            </w:r>
            <w:r>
              <w:rPr>
                <w:rFonts w:hint="eastAsia" w:ascii="宋体" w:hAnsi="宋体" w:eastAsia="宋体" w:cs="宋体"/>
                <w:b/>
                <w:bCs/>
                <w:sz w:val="24"/>
                <w:szCs w:val="24"/>
                <w:highlight w:val="none"/>
                <w:u w:val="single"/>
                <w:lang w:val="en-US" w:eastAsia="zh-CN"/>
              </w:rPr>
              <w:t>制造公司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ind w:firstLine="482" w:firstLineChars="200"/>
              <w:rPr>
                <w:rFonts w:hint="eastAsia" w:ascii="宋体" w:hAnsi="宋体" w:eastAsia="宋体" w:cs="宋体"/>
                <w:b/>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p>
          <w:p>
            <w:pPr>
              <w:pStyle w:val="12"/>
              <w:ind w:firstLine="480" w:firstLineChars="200"/>
              <w:rPr>
                <w:rFonts w:ascii="宋体" w:hAnsi="宋体" w:eastAsia="宋体" w:cs="宋体"/>
                <w:sz w:val="24"/>
                <w:szCs w:val="24"/>
              </w:rPr>
            </w:pP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18"/>
              <w:ind w:firstLine="482" w:firstLineChars="200"/>
              <w:rPr>
                <w:rFonts w:hAnsi="宋体" w:eastAsia="宋体" w:cs="宋体"/>
                <w:color w:val="000000"/>
                <w:sz w:val="24"/>
                <w:szCs w:val="24"/>
              </w:rPr>
            </w:pP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pPr>
              <w:pStyle w:val="18"/>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rPr>
              <w:t>（1）设备全部到齐, 卖方提交金额为合同含税价款</w:t>
            </w:r>
            <w:r>
              <w:rPr>
                <w:rFonts w:hint="eastAsia" w:hAnsi="宋体" w:eastAsia="宋体" w:cs="宋体"/>
                <w:b/>
                <w:bCs/>
                <w:color w:val="000000"/>
                <w:sz w:val="24"/>
                <w:szCs w:val="24"/>
                <w:highlight w:val="none"/>
                <w:lang w:val="en-US" w:eastAsia="zh-CN"/>
              </w:rPr>
              <w:t>3</w:t>
            </w:r>
            <w:r>
              <w:rPr>
                <w:rFonts w:hint="eastAsia" w:hAnsi="宋体" w:eastAsia="宋体" w:cs="宋体"/>
                <w:b/>
                <w:bCs/>
                <w:color w:val="000000"/>
                <w:sz w:val="24"/>
                <w:szCs w:val="24"/>
                <w:highlight w:val="none"/>
              </w:rPr>
              <w:t xml:space="preserve">0 </w:t>
            </w:r>
            <w:r>
              <w:rPr>
                <w:rFonts w:hint="eastAsia" w:hAnsi="宋体" w:eastAsia="宋体" w:cs="宋体"/>
                <w:color w:val="000000"/>
                <w:sz w:val="24"/>
                <w:szCs w:val="24"/>
                <w:highlight w:val="none"/>
              </w:rPr>
              <w:t>%的收据</w:t>
            </w:r>
            <w:r>
              <w:rPr>
                <w:rFonts w:hint="eastAsia" w:hAnsi="宋体" w:eastAsia="宋体" w:cs="宋体"/>
                <w:color w:val="000000"/>
                <w:sz w:val="24"/>
                <w:szCs w:val="24"/>
                <w:highlight w:val="none"/>
                <w:lang w:val="en-US" w:eastAsia="zh-CN"/>
              </w:rPr>
              <w:t>及</w:t>
            </w:r>
            <w:r>
              <w:rPr>
                <w:rFonts w:hint="eastAsia" w:hAnsi="宋体" w:eastAsia="宋体" w:cs="宋体"/>
                <w:color w:val="000000"/>
                <w:sz w:val="24"/>
                <w:szCs w:val="24"/>
                <w:highlight w:val="none"/>
              </w:rPr>
              <w:t>增值税专用发票（税率为</w:t>
            </w:r>
            <w:r>
              <w:rPr>
                <w:rFonts w:hint="eastAsia" w:hAnsi="宋体" w:eastAsia="宋体" w:cs="宋体"/>
                <w:color w:val="000000"/>
                <w:sz w:val="24"/>
                <w:szCs w:val="24"/>
                <w:highlight w:val="none"/>
                <w:lang w:val="en-US" w:eastAsia="zh-CN"/>
              </w:rPr>
              <w:t>13</w:t>
            </w:r>
            <w:r>
              <w:rPr>
                <w:rFonts w:hint="eastAsia" w:hAnsi="宋体" w:eastAsia="宋体" w:cs="宋体"/>
                <w:color w:val="000000"/>
                <w:sz w:val="24"/>
                <w:szCs w:val="24"/>
                <w:highlight w:val="none"/>
              </w:rPr>
              <w:t>%</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none"/>
              </w:rPr>
              <w:t>正本一份，复印件二份），经买方依照财务制度审核无误后【</w:t>
            </w:r>
            <w:r>
              <w:rPr>
                <w:rFonts w:hint="eastAsia" w:hAnsi="宋体" w:eastAsia="宋体" w:cs="宋体"/>
                <w:color w:val="000000"/>
                <w:sz w:val="24"/>
                <w:szCs w:val="24"/>
                <w:highlight w:val="none"/>
                <w:lang w:val="en-US" w:eastAsia="zh-CN"/>
              </w:rPr>
              <w:t>45</w:t>
            </w:r>
            <w:r>
              <w:rPr>
                <w:rFonts w:hint="eastAsia" w:hAnsi="宋体" w:eastAsia="宋体" w:cs="宋体"/>
                <w:color w:val="000000"/>
                <w:sz w:val="24"/>
                <w:szCs w:val="24"/>
                <w:highlight w:val="none"/>
              </w:rPr>
              <w:t>】日后支付</w:t>
            </w:r>
            <w:r>
              <w:rPr>
                <w:rFonts w:hint="eastAsia" w:hAnsi="宋体" w:eastAsia="宋体" w:cs="宋体"/>
                <w:color w:val="000000"/>
                <w:sz w:val="24"/>
                <w:szCs w:val="24"/>
                <w:highlight w:val="none"/>
                <w:lang w:eastAsia="zh-CN"/>
              </w:rPr>
              <w:t>。</w:t>
            </w:r>
          </w:p>
          <w:p>
            <w:pPr>
              <w:pStyle w:val="18"/>
              <w:ind w:firstLine="480" w:firstLineChars="200"/>
              <w:rPr>
                <w:rFonts w:hint="eastAsia" w:hAnsi="宋体" w:eastAsia="宋体" w:cs="宋体"/>
                <w:color w:val="000000"/>
                <w:sz w:val="24"/>
                <w:szCs w:val="24"/>
                <w:highlight w:val="none"/>
                <w:lang w:eastAsia="zh-CN"/>
              </w:rPr>
            </w:pPr>
            <w:r>
              <w:rPr>
                <w:rFonts w:hint="eastAsia" w:ascii="宋体" w:hAnsi="Courier New" w:eastAsia="宋体" w:cs="Times New Roman"/>
                <w:color w:val="000000"/>
                <w:sz w:val="24"/>
                <w:szCs w:val="24"/>
                <w:highlight w:val="none"/>
                <w:lang w:val="en-US" w:eastAsia="zh-CN"/>
              </w:rPr>
              <w:t>（2）</w:t>
            </w:r>
            <w:r>
              <w:rPr>
                <w:rFonts w:hint="eastAsia" w:hAnsi="宋体" w:eastAsia="宋体" w:cs="宋体"/>
                <w:color w:val="000000"/>
                <w:sz w:val="24"/>
                <w:szCs w:val="24"/>
                <w:highlight w:val="none"/>
              </w:rPr>
              <w:t>设备经现场安装调试验收合格交付使用后，卖方提交金额为合同价款</w:t>
            </w:r>
            <w:r>
              <w:rPr>
                <w:rFonts w:hint="eastAsia" w:hAnsi="宋体" w:eastAsia="宋体" w:cs="宋体"/>
                <w:color w:val="000000"/>
                <w:sz w:val="24"/>
                <w:szCs w:val="24"/>
                <w:highlight w:val="none"/>
                <w:lang w:val="en-US" w:eastAsia="zh-CN"/>
              </w:rPr>
              <w:t>6</w:t>
            </w:r>
            <w:r>
              <w:rPr>
                <w:rFonts w:hint="eastAsia" w:hAnsi="宋体" w:eastAsia="宋体" w:cs="宋体"/>
                <w:b/>
                <w:bCs/>
                <w:color w:val="000000"/>
                <w:sz w:val="24"/>
                <w:szCs w:val="24"/>
                <w:highlight w:val="none"/>
                <w:lang w:val="en-US" w:eastAsia="zh-CN"/>
              </w:rPr>
              <w:t>0</w:t>
            </w:r>
            <w:r>
              <w:rPr>
                <w:rFonts w:hint="eastAsia" w:hAnsi="宋体" w:eastAsia="宋体" w:cs="宋体"/>
                <w:b/>
                <w:bCs/>
                <w:color w:val="000000"/>
                <w:sz w:val="24"/>
                <w:szCs w:val="24"/>
                <w:highlight w:val="none"/>
              </w:rPr>
              <w:t>%</w:t>
            </w:r>
            <w:r>
              <w:rPr>
                <w:rFonts w:hint="eastAsia" w:hAnsi="宋体" w:eastAsia="宋体" w:cs="宋体"/>
                <w:color w:val="000000"/>
                <w:sz w:val="24"/>
                <w:szCs w:val="24"/>
                <w:highlight w:val="none"/>
              </w:rPr>
              <w:t>的收据并附带下列单据，经买方依照财务制度审核无误后</w:t>
            </w:r>
            <w:r>
              <w:rPr>
                <w:rFonts w:hint="eastAsia" w:ascii="宋体" w:hAnsi="Courier New" w:eastAsia="宋体" w:cs="Times New Roman"/>
                <w:color w:val="000000"/>
                <w:sz w:val="24"/>
                <w:szCs w:val="24"/>
                <w:highlight w:val="none"/>
              </w:rPr>
              <w:t>【</w:t>
            </w:r>
            <w:r>
              <w:rPr>
                <w:rFonts w:hint="eastAsia" w:eastAsia="宋体" w:cs="Times New Roman"/>
                <w:color w:val="000000"/>
                <w:sz w:val="24"/>
                <w:szCs w:val="24"/>
                <w:highlight w:val="none"/>
                <w:lang w:val="en-US" w:eastAsia="zh-CN"/>
              </w:rPr>
              <w:t>45</w:t>
            </w:r>
            <w:r>
              <w:rPr>
                <w:rFonts w:hint="eastAsia" w:ascii="宋体" w:hAnsi="Courier New" w:eastAsia="宋体" w:cs="Times New Roman"/>
                <w:color w:val="000000"/>
                <w:sz w:val="24"/>
                <w:szCs w:val="24"/>
                <w:highlight w:val="none"/>
              </w:rPr>
              <w:t>】日后</w:t>
            </w:r>
            <w:r>
              <w:rPr>
                <w:rFonts w:hint="eastAsia" w:hAnsi="宋体" w:eastAsia="宋体" w:cs="宋体"/>
                <w:color w:val="000000"/>
                <w:sz w:val="24"/>
                <w:szCs w:val="24"/>
                <w:highlight w:val="none"/>
              </w:rPr>
              <w:t>支付</w:t>
            </w:r>
            <w:r>
              <w:rPr>
                <w:rFonts w:hint="eastAsia" w:hAnsi="宋体" w:eastAsia="宋体" w:cs="宋体"/>
                <w:color w:val="000000"/>
                <w:sz w:val="24"/>
                <w:szCs w:val="24"/>
                <w:highlight w:val="none"/>
                <w:lang w:eastAsia="zh-CN"/>
              </w:rPr>
              <w:t>；</w:t>
            </w:r>
          </w:p>
          <w:p>
            <w:pPr>
              <w:pStyle w:val="18"/>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A：金额为该合同设备价格</w:t>
            </w:r>
            <w:r>
              <w:rPr>
                <w:rFonts w:hint="eastAsia" w:hAnsi="宋体" w:eastAsia="宋体" w:cs="宋体"/>
                <w:b/>
                <w:bCs/>
                <w:color w:val="000000"/>
                <w:sz w:val="24"/>
                <w:szCs w:val="24"/>
                <w:highlight w:val="none"/>
                <w:lang w:val="en-US" w:eastAsia="zh-CN"/>
              </w:rPr>
              <w:t>70</w:t>
            </w:r>
            <w:r>
              <w:rPr>
                <w:rFonts w:hint="eastAsia" w:hAnsi="宋体" w:eastAsia="宋体" w:cs="宋体"/>
                <w:b/>
                <w:bCs/>
                <w:color w:val="000000"/>
                <w:sz w:val="24"/>
                <w:szCs w:val="24"/>
                <w:highlight w:val="none"/>
              </w:rPr>
              <w:t>%</w:t>
            </w:r>
            <w:r>
              <w:rPr>
                <w:rFonts w:hint="eastAsia" w:hAnsi="宋体" w:eastAsia="宋体" w:cs="宋体"/>
                <w:color w:val="000000"/>
                <w:sz w:val="24"/>
                <w:szCs w:val="24"/>
                <w:highlight w:val="none"/>
              </w:rPr>
              <w:t>的增值税专用发票（含复印件二份），具体开票信息详见发票信息表，根据表中所列分别开具增值税发票。</w:t>
            </w:r>
          </w:p>
          <w:p>
            <w:pPr>
              <w:pStyle w:val="18"/>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B：该套合同设备最终验收报告的原件及其复印件两份。</w:t>
            </w:r>
          </w:p>
          <w:p>
            <w:pPr>
              <w:ind w:firstLine="480" w:firstLineChars="200"/>
              <w:rPr>
                <w:rFonts w:ascii="宋体" w:hAnsi="宋体" w:eastAsia="宋体" w:cs="宋体"/>
                <w:sz w:val="24"/>
                <w:szCs w:val="24"/>
              </w:rPr>
            </w:pPr>
            <w:r>
              <w:rPr>
                <w:rFonts w:hint="eastAsia" w:ascii="宋体" w:hAnsi="Courier New" w:eastAsia="宋体" w:cs="Times New Roman"/>
                <w:color w:val="000000"/>
                <w:sz w:val="24"/>
                <w:szCs w:val="24"/>
                <w:highlight w:val="none"/>
                <w:lang w:val="en-US" w:eastAsia="zh-CN"/>
              </w:rPr>
              <w:t>（3）</w:t>
            </w:r>
            <w:r>
              <w:rPr>
                <w:rFonts w:hint="eastAsia" w:ascii="宋体" w:hAnsi="Courier New" w:eastAsia="宋体" w:cs="Times New Roman"/>
                <w:color w:val="000000"/>
                <w:sz w:val="24"/>
                <w:szCs w:val="24"/>
                <w:highlight w:val="none"/>
              </w:rPr>
              <w:t>合同总价款的</w:t>
            </w:r>
            <w:r>
              <w:rPr>
                <w:rFonts w:hint="eastAsia" w:ascii="宋体" w:hAnsi="Courier New" w:eastAsia="宋体" w:cs="Times New Roman"/>
                <w:b/>
                <w:bCs/>
                <w:color w:val="000000"/>
                <w:sz w:val="24"/>
                <w:szCs w:val="24"/>
                <w:highlight w:val="none"/>
              </w:rPr>
              <w:t>10%</w:t>
            </w:r>
            <w:r>
              <w:rPr>
                <w:rFonts w:hint="eastAsia" w:ascii="宋体" w:hAnsi="Courier New" w:eastAsia="宋体" w:cs="Times New Roman"/>
                <w:color w:val="000000"/>
                <w:sz w:val="24"/>
                <w:szCs w:val="24"/>
                <w:highlight w:val="none"/>
              </w:rPr>
              <w:t>作为本合同约定设备的质量保证金，质量保证金在质量保证期内不计利息。待每套合同设备质量保证期满，</w:t>
            </w:r>
            <w:r>
              <w:rPr>
                <w:rFonts w:hint="eastAsia" w:eastAsia="宋体" w:cs="Times New Roman"/>
                <w:color w:val="000000"/>
                <w:sz w:val="24"/>
                <w:szCs w:val="24"/>
                <w:highlight w:val="none"/>
              </w:rPr>
              <w:t>中标人</w:t>
            </w:r>
            <w:r>
              <w:rPr>
                <w:rFonts w:hint="eastAsia" w:ascii="宋体" w:hAnsi="Courier New" w:eastAsia="宋体" w:cs="Times New Roman"/>
                <w:color w:val="000000"/>
                <w:sz w:val="24"/>
                <w:szCs w:val="24"/>
                <w:highlight w:val="none"/>
              </w:rPr>
              <w:t>向</w:t>
            </w:r>
            <w:r>
              <w:rPr>
                <w:rFonts w:hint="eastAsia" w:eastAsia="宋体" w:cs="Times New Roman"/>
                <w:color w:val="000000"/>
                <w:sz w:val="24"/>
                <w:szCs w:val="24"/>
                <w:highlight w:val="none"/>
              </w:rPr>
              <w:t>招标人</w:t>
            </w:r>
            <w:r>
              <w:rPr>
                <w:rFonts w:hint="eastAsia" w:ascii="宋体" w:hAnsi="Courier New" w:eastAsia="宋体" w:cs="Times New Roman"/>
                <w:color w:val="000000"/>
                <w:sz w:val="24"/>
                <w:szCs w:val="24"/>
                <w:highlight w:val="none"/>
              </w:rPr>
              <w:t>提交金额为合同价款</w:t>
            </w:r>
            <w:r>
              <w:rPr>
                <w:rFonts w:hint="eastAsia" w:ascii="宋体" w:hAnsi="Courier New" w:eastAsia="宋体" w:cs="Times New Roman"/>
                <w:b/>
                <w:bCs/>
                <w:color w:val="000000"/>
                <w:sz w:val="24"/>
                <w:szCs w:val="24"/>
                <w:highlight w:val="none"/>
              </w:rPr>
              <w:t>10%</w:t>
            </w:r>
            <w:r>
              <w:rPr>
                <w:rFonts w:hint="eastAsia" w:ascii="宋体" w:hAnsi="Courier New" w:eastAsia="宋体" w:cs="Times New Roman"/>
                <w:color w:val="000000"/>
                <w:sz w:val="24"/>
                <w:szCs w:val="24"/>
                <w:highlight w:val="none"/>
              </w:rPr>
              <w:t>的收据（正本一份，复印件二份）及设备使用单位的使用情况说明，经</w:t>
            </w:r>
            <w:r>
              <w:rPr>
                <w:rFonts w:hint="eastAsia" w:eastAsia="宋体" w:cs="Times New Roman"/>
                <w:color w:val="000000"/>
                <w:sz w:val="24"/>
                <w:szCs w:val="24"/>
                <w:highlight w:val="none"/>
              </w:rPr>
              <w:t>招标人</w:t>
            </w:r>
            <w:r>
              <w:rPr>
                <w:rFonts w:hint="eastAsia" w:ascii="宋体" w:hAnsi="Courier New" w:eastAsia="宋体" w:cs="Times New Roman"/>
                <w:color w:val="000000"/>
                <w:sz w:val="24"/>
                <w:szCs w:val="24"/>
                <w:highlight w:val="none"/>
              </w:rPr>
              <w:t>依照财务制度审核无误后【</w:t>
            </w:r>
            <w:r>
              <w:rPr>
                <w:rFonts w:hint="eastAsia" w:ascii="宋体" w:hAnsi="Courier New" w:eastAsia="宋体" w:cs="Times New Roman"/>
                <w:color w:val="000000"/>
                <w:sz w:val="24"/>
                <w:szCs w:val="24"/>
                <w:highlight w:val="none"/>
                <w:lang w:val="en-US" w:eastAsia="zh-CN"/>
              </w:rPr>
              <w:t>45</w:t>
            </w:r>
            <w:r>
              <w:rPr>
                <w:rFonts w:hint="eastAsia" w:ascii="宋体" w:hAnsi="Courier New" w:eastAsia="宋体" w:cs="Times New Roman"/>
                <w:color w:val="000000"/>
                <w:sz w:val="24"/>
                <w:szCs w:val="24"/>
                <w:highlight w:val="none"/>
              </w:rPr>
              <w:t>】日后</w:t>
            </w:r>
            <w:r>
              <w:rPr>
                <w:rFonts w:hint="eastAsia" w:ascii="宋体" w:hAnsi="Courier New" w:eastAsia="宋体" w:cs="Times New Roman"/>
                <w:color w:val="000000"/>
                <w:sz w:val="24"/>
                <w:szCs w:val="24"/>
                <w:highlight w:val="none"/>
                <w:lang w:val="en-US" w:eastAsia="zh-CN"/>
              </w:rPr>
              <w:t>支付</w:t>
            </w:r>
            <w:r>
              <w:rPr>
                <w:rFonts w:hint="eastAsia" w:ascii="宋体" w:hAnsi="Courier New" w:eastAsia="宋体" w:cs="Times New Roman"/>
                <w:color w:val="000000"/>
                <w:sz w:val="24"/>
                <w:szCs w:val="24"/>
                <w:highlight w:val="none"/>
              </w:rPr>
              <w:t>。如有质量问题，质量保证金予以相应扣除</w:t>
            </w:r>
            <w:r>
              <w:rPr>
                <w:rFonts w:hint="eastAsia" w:ascii="宋体" w:hAnsi="Courier New"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ascii="宋体" w:hAnsi="宋体" w:cs="宋体"/>
                <w:bCs/>
                <w:sz w:val="24"/>
                <w:szCs w:val="24"/>
              </w:rPr>
            </w:pPr>
            <w:r>
              <w:rPr>
                <w:rFonts w:hint="eastAsia" w:ascii="宋体" w:hAnsi="宋体" w:eastAsia="宋体" w:cs="宋体"/>
                <w:b/>
                <w:color w:val="000000"/>
                <w:sz w:val="24"/>
                <w:szCs w:val="24"/>
              </w:rPr>
              <w:t>增值税专用发票开票信息：</w:t>
            </w:r>
            <w:r>
              <w:rPr>
                <w:rFonts w:hint="eastAsia" w:ascii="宋体" w:hAnsi="宋体" w:eastAsia="宋体" w:cs="宋体"/>
                <w:b/>
                <w:color w:val="000000"/>
                <w:sz w:val="24"/>
                <w:szCs w:val="24"/>
                <w:highlight w:val="yellow"/>
                <w:lang w:eastAsia="zh-CN"/>
              </w:rPr>
              <w:t>（</w:t>
            </w:r>
            <w:r>
              <w:rPr>
                <w:rFonts w:hint="eastAsia" w:ascii="宋体" w:hAnsi="宋体" w:eastAsia="宋体" w:cs="宋体"/>
                <w:b/>
                <w:color w:val="000000"/>
                <w:sz w:val="24"/>
                <w:szCs w:val="24"/>
                <w:highlight w:val="yellow"/>
                <w:lang w:val="en-US" w:eastAsia="zh-CN"/>
              </w:rPr>
              <w:t>本项目开票信息，由合同签约单位提供</w:t>
            </w:r>
            <w:r>
              <w:rPr>
                <w:rFonts w:hint="eastAsia" w:ascii="宋体" w:hAnsi="宋体" w:eastAsia="宋体" w:cs="宋体"/>
                <w:b/>
                <w:color w:val="000000"/>
                <w:sz w:val="24"/>
                <w:szCs w:val="24"/>
                <w:highlight w:val="yellow"/>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2"/>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lang w:val="en-US" w:eastAsia="zh-CN"/>
              </w:rPr>
              <w:t>20</w:t>
            </w:r>
            <w:r>
              <w:rPr>
                <w:rFonts w:hint="eastAsia" w:ascii="宋体" w:hAnsi="宋体" w:eastAsia="宋体" w:cs="宋体"/>
                <w:sz w:val="24"/>
                <w:szCs w:val="24"/>
                <w:highlight w:val="yellow"/>
              </w:rPr>
              <w:t>日</w:t>
            </w:r>
            <w:r>
              <w:rPr>
                <w:rFonts w:hint="eastAsia" w:ascii="宋体" w:hAnsi="宋体" w:eastAsia="宋体" w:cs="宋体"/>
                <w:sz w:val="24"/>
                <w:szCs w:val="24"/>
              </w:rPr>
              <w:t>内需根据设计</w:t>
            </w:r>
            <w:r>
              <w:rPr>
                <w:rStyle w:val="43"/>
                <w:rFonts w:hint="eastAsia" w:ascii="宋体" w:hAnsi="宋体" w:eastAsia="宋体" w:cs="宋体"/>
                <w:sz w:val="24"/>
                <w:szCs w:val="24"/>
              </w:rPr>
              <w:t>提资</w:t>
            </w:r>
            <w:r>
              <w:rPr>
                <w:rFonts w:hint="eastAsia" w:ascii="宋体" w:hAnsi="宋体" w:eastAsia="宋体" w:cs="宋体"/>
                <w:sz w:val="24"/>
                <w:szCs w:val="24"/>
              </w:rPr>
              <w:t>要求提供详细的</w:t>
            </w:r>
            <w:r>
              <w:rPr>
                <w:rStyle w:val="43"/>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3"/>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3"/>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pPr>
        <w:pStyle w:val="18"/>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第二部分 投标须知</w:t>
      </w:r>
      <w:bookmarkEnd w:id="4"/>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pPr>
        <w:keepNext/>
        <w:keepLines/>
        <w:numPr>
          <w:ilvl w:val="0"/>
          <w:numId w:val="3"/>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pPr>
        <w:pStyle w:val="18"/>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3"/>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18"/>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（附件1</w:t>
      </w:r>
      <w:r>
        <w:rPr>
          <w:rFonts w:hint="eastAsia" w:ascii="宋体" w:hAnsi="宋体" w:eastAsia="宋体" w:cs="宋体"/>
          <w:color w:val="000000"/>
          <w:sz w:val="24"/>
          <w:szCs w:val="24"/>
          <w:highlight w:val="yellow"/>
          <w:lang w:val="en-US" w:eastAsia="zh-CN"/>
        </w:rPr>
        <w:t>5</w:t>
      </w:r>
      <w:r>
        <w:rPr>
          <w:rFonts w:hint="eastAsia" w:ascii="宋体" w:hAnsi="宋体" w:eastAsia="宋体" w:cs="宋体"/>
          <w:color w:val="000000"/>
          <w:sz w:val="24"/>
          <w:szCs w:val="24"/>
          <w:highlight w:val="yellow"/>
        </w:rPr>
        <w:t>）</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w:t>
      </w:r>
      <w:r>
        <w:rPr>
          <w:rFonts w:hint="eastAsia" w:ascii="宋体" w:hAnsi="宋体" w:eastAsia="宋体" w:cs="宋体"/>
          <w:b/>
          <w:color w:val="000000"/>
          <w:sz w:val="24"/>
          <w:szCs w:val="24"/>
          <w:highlight w:val="yellow"/>
          <w:lang w:val="en-US" w:eastAsia="zh-CN"/>
        </w:rPr>
        <w:t>6</w:t>
      </w:r>
      <w:r>
        <w:rPr>
          <w:rFonts w:hint="eastAsia" w:ascii="宋体" w:hAnsi="宋体" w:eastAsia="宋体" w:cs="宋体"/>
          <w:b/>
          <w:color w:val="000000"/>
          <w:sz w:val="24"/>
          <w:szCs w:val="24"/>
          <w:highlight w:val="yellow"/>
        </w:rPr>
        <w:t>）</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w:t>
      </w:r>
      <w:r>
        <w:rPr>
          <w:rFonts w:hint="eastAsia" w:ascii="宋体" w:hAnsi="宋体" w:eastAsia="宋体" w:cs="宋体"/>
          <w:color w:val="000000"/>
          <w:sz w:val="24"/>
          <w:szCs w:val="24"/>
          <w:highlight w:val="yellow"/>
          <w:lang w:val="en-US" w:eastAsia="zh-CN"/>
        </w:rPr>
        <w:t>3</w:t>
      </w:r>
      <w:r>
        <w:rPr>
          <w:rFonts w:hint="eastAsia" w:ascii="宋体" w:hAnsi="宋体" w:eastAsia="宋体" w:cs="宋体"/>
          <w:color w:val="000000"/>
          <w:sz w:val="24"/>
          <w:szCs w:val="24"/>
        </w:rPr>
        <w:t>准备资料并上传，资质审查通过即为报名成功，公示期间请尽快报名。</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4"/>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18"/>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18"/>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pPr>
        <w:pStyle w:val="18"/>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18"/>
        <w:spacing w:line="360" w:lineRule="auto"/>
        <w:ind w:firstLine="480" w:firstLineChars="200"/>
        <w:rPr>
          <w:rFonts w:hAnsi="宋体" w:eastAsia="宋体" w:cs="宋体"/>
          <w:color w:val="000000"/>
          <w:sz w:val="24"/>
          <w:szCs w:val="24"/>
          <w:highlight w:val="yellow"/>
        </w:rPr>
      </w:pPr>
      <w:r>
        <w:rPr>
          <w:rFonts w:hint="eastAsia" w:hAnsi="宋体" w:eastAsia="宋体" w:cs="宋体"/>
          <w:color w:val="000000"/>
          <w:sz w:val="24"/>
          <w:szCs w:val="24"/>
          <w:highlight w:val="yellow"/>
        </w:rPr>
        <w:t>4.7设备设施颜色严格执行我公司企业标准《设备设施颜色标识》（Q/ZZ30070</w:t>
      </w:r>
    </w:p>
    <w:p>
      <w:pPr>
        <w:pStyle w:val="18"/>
        <w:spacing w:line="360" w:lineRule="auto"/>
        <w:rPr>
          <w:rFonts w:hAnsi="宋体" w:eastAsia="宋体" w:cs="宋体"/>
          <w:color w:val="000000"/>
          <w:sz w:val="24"/>
          <w:szCs w:val="24"/>
          <w:highlight w:val="yellow"/>
        </w:rPr>
      </w:pPr>
      <w:r>
        <w:rPr>
          <w:rFonts w:hint="eastAsia" w:hAnsi="宋体" w:eastAsia="宋体" w:cs="宋体"/>
          <w:color w:val="000000"/>
          <w:sz w:val="24"/>
          <w:szCs w:val="24"/>
          <w:highlight w:val="yellow"/>
        </w:rPr>
        <w:t>—2020）。</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见《投标须知前附表》2.1。</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中国重汽官网、山东省阳光采购服务平台、中国招标投标公共服务平台等公开媒体</w:t>
      </w:r>
      <w:r>
        <w:rPr>
          <w:rFonts w:hint="eastAsia" w:ascii="宋体" w:hAnsi="宋体" w:eastAsia="宋体" w:cs="宋体"/>
          <w:color w:val="000000"/>
          <w:sz w:val="24"/>
          <w:szCs w:val="24"/>
        </w:rPr>
        <w:t>公布。</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3"/>
        <w:ind w:firstLine="480"/>
        <w:rPr>
          <w:rFonts w:eastAsia="宋体" w:cs="宋体"/>
        </w:rPr>
      </w:pPr>
      <w:r>
        <w:rPr>
          <w:rFonts w:hint="eastAsia" w:eastAsia="宋体" w:cs="宋体"/>
        </w:rPr>
        <w:t>4.2招标人银行账户信息如下：见《投标须知前附表》4.2。</w:t>
      </w:r>
    </w:p>
    <w:p>
      <w:pPr>
        <w:pStyle w:val="113"/>
        <w:ind w:firstLine="480"/>
        <w:rPr>
          <w:rFonts w:eastAsia="宋体" w:cs="宋体"/>
        </w:rPr>
      </w:pPr>
      <w:r>
        <w:rPr>
          <w:rFonts w:hint="eastAsia" w:eastAsia="宋体" w:cs="宋体"/>
        </w:rPr>
        <w:t>转账附言：公司名称+项目名称+投标保证金；</w:t>
      </w:r>
    </w:p>
    <w:p>
      <w:pPr>
        <w:pStyle w:val="113"/>
        <w:ind w:firstLine="480"/>
        <w:rPr>
          <w:rFonts w:eastAsia="宋体" w:cs="宋体"/>
        </w:rPr>
      </w:pPr>
      <w:r>
        <w:rPr>
          <w:rFonts w:hint="eastAsia" w:eastAsia="宋体" w:cs="宋体"/>
        </w:rPr>
        <w:t>对于没有中标的投标人，投标保证金将于招标人内部完成中标人评审并确认最终中标人后在</w:t>
      </w:r>
      <w:r>
        <w:rPr>
          <w:rFonts w:hint="eastAsia" w:eastAsia="宋体" w:cs="宋体"/>
          <w:lang w:val="en-US" w:eastAsia="zh-CN"/>
        </w:rPr>
        <w:t>45</w:t>
      </w:r>
      <w:r>
        <w:rPr>
          <w:rFonts w:hint="eastAsia" w:eastAsia="宋体" w:cs="宋体"/>
        </w:rPr>
        <w:t>工作日内予以原路返还（无息）；对于中标方，投标保证金将在签订合同后</w:t>
      </w:r>
      <w:r>
        <w:rPr>
          <w:rFonts w:hint="eastAsia" w:eastAsia="宋体" w:cs="宋体"/>
          <w:lang w:val="en-US" w:eastAsia="zh-CN"/>
        </w:rPr>
        <w:t>45</w:t>
      </w:r>
      <w:r>
        <w:rPr>
          <w:rFonts w:hint="eastAsia" w:eastAsia="宋体" w:cs="宋体"/>
        </w:rPr>
        <w:t>个工作日内原路返还（无息）；</w:t>
      </w:r>
    </w:p>
    <w:p>
      <w:pPr>
        <w:pStyle w:val="113"/>
        <w:ind w:firstLine="480"/>
        <w:rPr>
          <w:rFonts w:eastAsia="宋体" w:cs="宋体"/>
        </w:rPr>
      </w:pPr>
      <w:r>
        <w:rPr>
          <w:rFonts w:hint="eastAsia" w:eastAsia="宋体" w:cs="宋体"/>
        </w:rPr>
        <w:t>4.3说明</w:t>
      </w:r>
    </w:p>
    <w:p>
      <w:pPr>
        <w:pStyle w:val="113"/>
        <w:ind w:firstLine="480"/>
        <w:rPr>
          <w:rFonts w:eastAsia="宋体" w:cs="宋体"/>
        </w:rPr>
      </w:pPr>
      <w:r>
        <w:rPr>
          <w:rFonts w:hint="eastAsia" w:eastAsia="宋体" w:cs="宋体"/>
        </w:rPr>
        <w:t>4.3.1 投标人在向招标人出示《投标保证金缴纳凭证》后方可进行投标；</w:t>
      </w:r>
    </w:p>
    <w:p>
      <w:pPr>
        <w:pStyle w:val="113"/>
        <w:ind w:firstLine="480"/>
        <w:rPr>
          <w:rFonts w:eastAsia="宋体" w:cs="宋体"/>
        </w:rPr>
      </w:pPr>
      <w:r>
        <w:rPr>
          <w:rFonts w:hint="eastAsia" w:eastAsia="宋体" w:cs="宋体"/>
        </w:rPr>
        <w:t>4.3.2 发生以下情况时，招标人有权没收保证金：</w:t>
      </w:r>
    </w:p>
    <w:p>
      <w:pPr>
        <w:pStyle w:val="113"/>
        <w:ind w:firstLine="480"/>
        <w:rPr>
          <w:rFonts w:eastAsia="宋体" w:cs="宋体"/>
        </w:rPr>
      </w:pPr>
      <w:r>
        <w:rPr>
          <w:rFonts w:hint="eastAsia" w:eastAsia="宋体" w:cs="宋体"/>
        </w:rPr>
        <w:t>4.3.2.1 截至开标前3天，投标人无正当理由且未以书面形式递交说明而在投标截止日不来投标的；</w:t>
      </w:r>
    </w:p>
    <w:p>
      <w:pPr>
        <w:pStyle w:val="113"/>
        <w:ind w:firstLine="480"/>
        <w:rPr>
          <w:rFonts w:eastAsia="宋体" w:cs="宋体"/>
        </w:rPr>
      </w:pPr>
      <w:r>
        <w:rPr>
          <w:rFonts w:hint="eastAsia" w:eastAsia="宋体" w:cs="宋体"/>
        </w:rPr>
        <w:t>4.3.2.2 投标人递送投标文件后，无正当理由放弃投标的；</w:t>
      </w:r>
    </w:p>
    <w:p>
      <w:pPr>
        <w:pStyle w:val="113"/>
        <w:ind w:firstLine="480"/>
        <w:rPr>
          <w:rFonts w:eastAsia="宋体" w:cs="宋体"/>
        </w:rPr>
      </w:pPr>
      <w:r>
        <w:rPr>
          <w:rFonts w:hint="eastAsia" w:eastAsia="宋体" w:cs="宋体"/>
        </w:rPr>
        <w:t>4.3.2.3若为视频开标，招标过程中澄清函等资料原件未按要求提交的；</w:t>
      </w:r>
    </w:p>
    <w:p>
      <w:pPr>
        <w:pStyle w:val="113"/>
        <w:ind w:firstLine="480"/>
        <w:rPr>
          <w:rFonts w:eastAsia="宋体" w:cs="宋体"/>
        </w:rPr>
      </w:pPr>
      <w:r>
        <w:rPr>
          <w:rFonts w:hint="eastAsia" w:eastAsia="宋体" w:cs="宋体"/>
        </w:rPr>
        <w:t>4.3.2.4自中标通知书发出之日起30日内，中标人无正当理由不签订合同的；</w:t>
      </w:r>
    </w:p>
    <w:p>
      <w:pPr>
        <w:pStyle w:val="113"/>
        <w:spacing w:line="360" w:lineRule="auto"/>
        <w:ind w:firstLine="480"/>
        <w:rPr>
          <w:rFonts w:hint="eastAsia" w:ascii="宋体" w:hAnsi="宋体" w:eastAsia="宋体" w:cs="宋体"/>
          <w:sz w:val="24"/>
          <w:szCs w:val="24"/>
        </w:rPr>
      </w:pPr>
      <w:r>
        <w:rPr>
          <w:rFonts w:hint="eastAsia" w:eastAsia="宋体" w:cs="宋体"/>
        </w:rPr>
        <w:t>4.3.2.</w:t>
      </w:r>
      <w:r>
        <w:rPr>
          <w:rFonts w:hint="eastAsia" w:eastAsia="宋体" w:cs="宋体"/>
          <w:lang w:val="en-US" w:eastAsia="zh-CN"/>
        </w:rPr>
        <w:t>5</w:t>
      </w:r>
      <w:r>
        <w:rPr>
          <w:rFonts w:hint="eastAsia" w:eastAsia="宋体" w:cs="宋体"/>
        </w:rPr>
        <w:t>供应商在响应文件中提供虚假材料的；</w:t>
      </w:r>
    </w:p>
    <w:p>
      <w:pPr>
        <w:pStyle w:val="113"/>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w:t>
      </w:r>
      <w:r>
        <w:rPr>
          <w:rFonts w:hint="eastAsia" w:eastAsia="宋体" w:cs="宋体"/>
          <w:sz w:val="24"/>
          <w:szCs w:val="24"/>
          <w:lang w:val="en-US" w:eastAsia="zh-CN"/>
        </w:rPr>
        <w:t>6</w:t>
      </w:r>
      <w:r>
        <w:rPr>
          <w:rFonts w:hint="eastAsia" w:ascii="宋体" w:hAnsi="宋体" w:eastAsia="宋体" w:cs="宋体"/>
          <w:sz w:val="24"/>
          <w:szCs w:val="24"/>
        </w:rPr>
        <w:t>投标人在投标过程中被查实有串标、围标、陪标等违规违纪行为的；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投标人有违约违规行为或被投诉、举报的，在调查处理期间，保证金暂不退还，待调查处理结束后按有关规定处理。</w:t>
      </w:r>
    </w:p>
    <w:p>
      <w:pPr>
        <w:pStyle w:val="113"/>
        <w:ind w:firstLine="480"/>
        <w:rPr>
          <w:rFonts w:eastAsia="宋体" w:cs="宋体"/>
        </w:rPr>
      </w:pPr>
      <w:r>
        <w:rPr>
          <w:rFonts w:hint="eastAsia" w:eastAsia="宋体" w:cs="宋体"/>
        </w:rPr>
        <w:t>4.4投标报名截止时间</w:t>
      </w:r>
    </w:p>
    <w:p>
      <w:pPr>
        <w:pStyle w:val="113"/>
        <w:ind w:firstLine="480"/>
        <w:rPr>
          <w:rFonts w:eastAsia="宋体" w:cs="宋体"/>
        </w:rPr>
      </w:pPr>
      <w:r>
        <w:rPr>
          <w:rFonts w:hint="eastAsia" w:eastAsia="宋体" w:cs="宋体"/>
        </w:rPr>
        <w:t>报名方式：见《投标须知前附表》2.3。</w:t>
      </w:r>
    </w:p>
    <w:p>
      <w:pPr>
        <w:pStyle w:val="113"/>
        <w:ind w:firstLine="480"/>
        <w:rPr>
          <w:rFonts w:eastAsia="宋体" w:cs="宋体"/>
        </w:rPr>
      </w:pPr>
      <w:r>
        <w:rPr>
          <w:rFonts w:hint="eastAsia" w:eastAsia="宋体" w:cs="宋体"/>
        </w:rPr>
        <w:t>报名提交资料：</w:t>
      </w:r>
      <w:r>
        <w:rPr>
          <w:rFonts w:hint="eastAsia" w:eastAsia="宋体" w:cs="宋体"/>
          <w:highlight w:val="yellow"/>
        </w:rPr>
        <w:t>均为盖章电子扫描版，用“公司名称+文件名称”命名</w:t>
      </w:r>
      <w:r>
        <w:rPr>
          <w:rFonts w:hint="eastAsia" w:eastAsia="宋体" w:cs="宋体"/>
        </w:rPr>
        <w:t>。</w:t>
      </w:r>
    </w:p>
    <w:p>
      <w:pPr>
        <w:numPr>
          <w:ilvl w:val="0"/>
          <w:numId w:val="5"/>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5"/>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5"/>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rPr>
        <w:t>。</w:t>
      </w:r>
    </w:p>
    <w:p>
      <w:pPr>
        <w:spacing w:line="360" w:lineRule="auto"/>
        <w:jc w:val="left"/>
        <w:outlineLvl w:val="1"/>
        <w:rPr>
          <w:rFonts w:ascii="宋体" w:hAnsi="宋体" w:eastAsia="宋体" w:cs="宋体"/>
          <w:b/>
          <w:sz w:val="24"/>
          <w:szCs w:val="24"/>
        </w:rPr>
      </w:pPr>
      <w:bookmarkStart w:id="6" w:name="_Toc33265752"/>
      <w:bookmarkStart w:id="7" w:name="_Toc33266950"/>
      <w:bookmarkStart w:id="8" w:name="_Toc33266914"/>
      <w:bookmarkStart w:id="9" w:name="_Toc33266627"/>
      <w:bookmarkStart w:id="10" w:name="_Toc33285487"/>
      <w:bookmarkStart w:id="11" w:name="_Toc33267001"/>
      <w:bookmarkStart w:id="12" w:name="_Toc33265653"/>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pPr>
        <w:adjustRightInd w:val="0"/>
        <w:snapToGrid w:val="0"/>
        <w:spacing w:line="360" w:lineRule="auto"/>
        <w:ind w:firstLine="480" w:firstLineChars="200"/>
        <w:rPr>
          <w:rFonts w:ascii="宋体" w:hAnsi="宋体" w:eastAsia="宋体" w:cs="宋体"/>
          <w:b/>
          <w:color w:val="000000"/>
          <w:sz w:val="24"/>
          <w:szCs w:val="24"/>
        </w:rPr>
      </w:pPr>
      <w:r>
        <w:rPr>
          <w:rFonts w:hint="eastAsia" w:ascii="宋体" w:hAnsi="宋体" w:eastAsia="宋体" w:cs="宋体"/>
          <w:sz w:val="24"/>
          <w:szCs w:val="24"/>
        </w:rPr>
        <w:t>本次招标采用</w:t>
      </w:r>
      <w:bookmarkStart w:id="14" w:name="_Toc33266628"/>
      <w:bookmarkStart w:id="15" w:name="_Toc33265654"/>
      <w:bookmarkStart w:id="16" w:name="_Toc33285489"/>
      <w:bookmarkStart w:id="17" w:name="_Toc33265753"/>
      <w:bookmarkStart w:id="18" w:name="_Toc395116634"/>
      <w:bookmarkStart w:id="19" w:name="_Toc33267002"/>
      <w:bookmarkStart w:id="20" w:name="_Toc33266915"/>
      <w:bookmarkStart w:id="21" w:name="_Toc33266951"/>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本着公平、公正、公开的原则，在满足技术要求的前提下，选择合理最低价确定中标人</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8"/>
        <w:spacing w:line="360" w:lineRule="auto"/>
        <w:ind w:firstLine="482" w:firstLineChars="200"/>
        <w:rPr>
          <w:rFonts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pPr>
        <w:numPr>
          <w:ilvl w:val="0"/>
          <w:numId w:val="6"/>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w:t>
      </w:r>
      <w:r>
        <w:rPr>
          <w:rFonts w:hint="eastAsia" w:ascii="宋体" w:hAnsi="宋体" w:eastAsia="宋体" w:cs="宋体"/>
          <w:b/>
          <w:bCs/>
          <w:color w:val="000000"/>
          <w:sz w:val="24"/>
          <w:szCs w:val="24"/>
          <w:highlight w:val="yellow"/>
        </w:rPr>
        <w:t>1.1-1.1</w:t>
      </w:r>
      <w:r>
        <w:rPr>
          <w:rFonts w:hint="eastAsia" w:ascii="宋体" w:hAnsi="宋体" w:eastAsia="宋体" w:cs="宋体"/>
          <w:b/>
          <w:bCs/>
          <w:color w:val="000000"/>
          <w:sz w:val="24"/>
          <w:szCs w:val="24"/>
          <w:highlight w:val="yellow"/>
          <w:lang w:val="en-US" w:eastAsia="zh-CN"/>
        </w:rPr>
        <w:t>3</w:t>
      </w:r>
      <w:r>
        <w:rPr>
          <w:rFonts w:hint="eastAsia" w:ascii="宋体" w:hAnsi="宋体" w:eastAsia="宋体" w:cs="宋体"/>
          <w:b/>
          <w:bCs/>
          <w:color w:val="000000"/>
          <w:sz w:val="24"/>
          <w:szCs w:val="24"/>
        </w:rPr>
        <w:t>准备资料，上传完毕后，等待审核</w:t>
      </w:r>
      <w:r>
        <w:rPr>
          <w:rFonts w:hint="eastAsia" w:ascii="宋体" w:hAnsi="宋体" w:eastAsia="宋体" w:cs="宋体"/>
          <w:b/>
          <w:color w:val="000000"/>
          <w:sz w:val="24"/>
          <w:szCs w:val="24"/>
        </w:rPr>
        <w:t>；</w:t>
      </w:r>
    </w:p>
    <w:p>
      <w:pPr>
        <w:numPr>
          <w:ilvl w:val="0"/>
          <w:numId w:val="7"/>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6"/>
        </w:numPr>
        <w:spacing w:line="360" w:lineRule="auto"/>
        <w:rPr>
          <w:rFonts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pPr>
        <w:numPr>
          <w:ilvl w:val="0"/>
          <w:numId w:val="6"/>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公开唱标：公示资质标入围单位的开标价格及商务条款响应情况；</w:t>
      </w:r>
    </w:p>
    <w:p>
      <w:pPr>
        <w:numPr>
          <w:ilvl w:val="0"/>
          <w:numId w:val="8"/>
        </w:numPr>
        <w:spacing w:line="360" w:lineRule="auto"/>
        <w:rPr>
          <w:rFonts w:ascii="宋体" w:hAnsi="宋体" w:eastAsia="宋体" w:cs="宋体"/>
          <w:b/>
          <w:sz w:val="24"/>
          <w:szCs w:val="24"/>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9"/>
        </w:numPr>
        <w:spacing w:line="360" w:lineRule="auto"/>
        <w:rPr>
          <w:rFonts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pPr>
        <w:numPr>
          <w:ilvl w:val="0"/>
          <w:numId w:val="10"/>
        </w:numPr>
        <w:spacing w:line="360" w:lineRule="auto"/>
        <w:rPr>
          <w:rFonts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8"/>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pPr>
        <w:pStyle w:val="18"/>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pPr>
        <w:pStyle w:val="1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lang w:eastAsia="zh-CN"/>
        </w:rPr>
        <w:t>）投标人报价均超过采购预算的；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6"/>
      <w:bookmarkStart w:id="23" w:name="OLE_LINK28"/>
      <w:bookmarkStart w:id="24" w:name="OLE_LINK27"/>
      <w:bookmarkStart w:id="25" w:name="OLE_LINK29"/>
      <w:bookmarkStart w:id="26" w:name="OLE_LINK25"/>
      <w:r>
        <w:rPr>
          <w:rFonts w:hint="eastAsia" w:ascii="宋体" w:hAnsi="宋体" w:eastAsia="宋体" w:cs="宋体"/>
          <w:bCs/>
          <w:sz w:val="24"/>
          <w:szCs w:val="24"/>
        </w:rPr>
        <w:t>；</w:t>
      </w:r>
      <w:bookmarkEnd w:id="22"/>
      <w:bookmarkEnd w:id="23"/>
      <w:bookmarkEnd w:id="24"/>
      <w:bookmarkEnd w:id="25"/>
      <w:bookmarkEnd w:id="26"/>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8"/>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pPr>
        <w:pStyle w:val="18"/>
        <w:spacing w:line="360" w:lineRule="auto"/>
        <w:jc w:val="center"/>
        <w:rPr>
          <w:rFonts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pPr>
        <w:pStyle w:val="18"/>
        <w:numPr>
          <w:ilvl w:val="255"/>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rPr>
        <w:t>第三部分 投标文件编制</w:t>
      </w:r>
      <w:bookmarkEnd w:id="27"/>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hint="eastAsia" w:ascii="宋体" w:hAnsi="宋体" w:eastAsia="宋体" w:cs="宋体"/>
          <w:bCs/>
          <w:sz w:val="24"/>
          <w:szCs w:val="24"/>
          <w:lang w:eastAsia="zh-CN"/>
        </w:rPr>
        <w:t>（</w:t>
      </w:r>
      <w:r>
        <w:rPr>
          <w:rFonts w:hint="eastAsia" w:ascii="宋体" w:hAnsi="宋体" w:eastAsia="宋体" w:cs="宋体"/>
          <w:bCs/>
          <w:sz w:val="24"/>
          <w:szCs w:val="24"/>
          <w:highlight w:val="yellow"/>
          <w:lang w:val="en-US" w:eastAsia="zh-CN"/>
        </w:rPr>
        <w:t>电子版投标文件为纸质盖章版的扫描件</w:t>
      </w:r>
      <w:r>
        <w:rPr>
          <w:rFonts w:hint="eastAsia" w:eastAsia="宋体" w:cs="宋体"/>
          <w:bCs/>
          <w:sz w:val="24"/>
          <w:szCs w:val="24"/>
          <w:highlight w:val="yellow"/>
          <w:lang w:val="en-US" w:eastAsia="zh-CN"/>
        </w:rPr>
        <w:t>或加盖电子章</w:t>
      </w:r>
      <w:r>
        <w:rPr>
          <w:rFonts w:hint="eastAsia" w:ascii="宋体" w:hAnsi="宋体" w:eastAsia="宋体" w:cs="宋体"/>
          <w:bCs/>
          <w:sz w:val="24"/>
          <w:szCs w:val="24"/>
          <w:highlight w:val="yellow"/>
          <w:lang w:val="en-US" w:eastAsia="zh-CN"/>
        </w:rPr>
        <w:t>，不盖章无效</w:t>
      </w:r>
      <w:r>
        <w:rPr>
          <w:rFonts w:hint="eastAsia" w:ascii="宋体" w:hAnsi="宋体" w:eastAsia="宋体" w:cs="宋体"/>
          <w:bCs/>
          <w:sz w:val="24"/>
          <w:szCs w:val="24"/>
          <w:lang w:eastAsia="zh-CN"/>
        </w:rPr>
        <w:t>）</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资产负债表、损益表、现金流量表）复印件（需加盖公章），必须连续，同时填写投标人基本情况表（附件3）</w:t>
      </w:r>
      <w:r>
        <w:rPr>
          <w:rFonts w:hint="eastAsia" w:ascii="宋体" w:hAnsi="宋体" w:eastAsia="宋体" w:cs="宋体"/>
          <w:b/>
          <w:color w:val="000000"/>
          <w:sz w:val="24"/>
          <w:szCs w:val="24"/>
        </w:rPr>
        <w:t>；</w:t>
      </w:r>
      <w:r>
        <w:rPr>
          <w:rFonts w:hint="eastAsia" w:hAnsi="宋体" w:eastAsia="宋体" w:cs="宋体"/>
          <w:color w:val="000000"/>
          <w:sz w:val="24"/>
          <w:szCs w:val="24"/>
          <w:highlight w:val="yellow"/>
        </w:rPr>
        <w:t>（如投标人公司没有经审计的财务报告，可提供加盖公章的近</w:t>
      </w:r>
      <w:r>
        <w:rPr>
          <w:rFonts w:hint="eastAsia" w:hAnsi="宋体" w:eastAsia="宋体" w:cs="宋体"/>
          <w:color w:val="000000"/>
          <w:sz w:val="24"/>
          <w:szCs w:val="24"/>
          <w:highlight w:val="yellow"/>
          <w:lang w:val="en-US" w:eastAsia="zh-CN"/>
        </w:rPr>
        <w:t>两</w:t>
      </w:r>
      <w:r>
        <w:rPr>
          <w:rFonts w:hint="eastAsia" w:hAnsi="宋体" w:eastAsia="宋体" w:cs="宋体"/>
          <w:color w:val="000000"/>
          <w:sz w:val="24"/>
          <w:szCs w:val="24"/>
          <w:highlight w:val="yellow"/>
        </w:rPr>
        <w:t>年财务报表，包括但不限于资产负债表、利润表、现金流量表）</w:t>
      </w:r>
      <w:r>
        <w:rPr>
          <w:rFonts w:hint="eastAsia" w:hAnsi="宋体" w:eastAsia="宋体" w:cs="宋体"/>
          <w:color w:val="000000"/>
          <w:sz w:val="24"/>
          <w:szCs w:val="24"/>
          <w:highlight w:val="yellow"/>
          <w:lang w:eastAsia="zh-CN"/>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w:t>
      </w:r>
    </w:p>
    <w:p>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（征信报告）</w:t>
      </w:r>
      <w:r>
        <w:rPr>
          <w:rFonts w:hint="eastAsia" w:ascii="宋体" w:hAnsi="宋体" w:eastAsia="宋体" w:cs="宋体"/>
          <w:color w:val="000000"/>
          <w:sz w:val="24"/>
          <w:szCs w:val="24"/>
          <w:lang w:val="en-US"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2020年1月1日至今，企业近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pPr>
        <w:spacing w:line="360" w:lineRule="auto"/>
        <w:ind w:firstLine="482" w:firstLineChars="200"/>
        <w:rPr>
          <w:rFonts w:ascii="宋体" w:hAnsi="宋体" w:eastAsia="宋体" w:cs="宋体"/>
          <w:b/>
          <w:bCs/>
          <w:sz w:val="24"/>
          <w:szCs w:val="24"/>
        </w:rPr>
      </w:pPr>
      <w:bookmarkStart w:id="28"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8"/>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pPr>
        <w:spacing w:line="360" w:lineRule="auto"/>
        <w:ind w:firstLine="480" w:firstLineChars="200"/>
        <w:rPr>
          <w:rFonts w:hint="eastAsia" w:ascii="宋体" w:hAnsi="宋体" w:eastAsia="宋体" w:cs="宋体"/>
          <w:b/>
          <w:color w:val="000000"/>
          <w:sz w:val="24"/>
          <w:szCs w:val="24"/>
          <w:lang w:eastAsia="zh-CN"/>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20</w:t>
      </w:r>
      <w:r>
        <w:rPr>
          <w:rFonts w:hint="eastAsia" w:ascii="宋体" w:hAnsi="宋体" w:eastAsia="宋体" w:cs="宋体"/>
          <w:color w:val="000000"/>
          <w:sz w:val="24"/>
          <w:szCs w:val="24"/>
        </w:rPr>
        <w:t>年1月1日以来同类产品的制造销售业绩（</w:t>
      </w:r>
      <w:r>
        <w:rPr>
          <w:rFonts w:hint="eastAsia" w:ascii="宋体" w:hAnsi="宋体" w:eastAsia="宋体" w:cs="宋体"/>
          <w:color w:val="000000"/>
          <w:sz w:val="24"/>
          <w:szCs w:val="24"/>
          <w:lang w:val="en-US" w:eastAsia="zh-CN"/>
        </w:rPr>
        <w:t>附件6，</w:t>
      </w:r>
      <w:r>
        <w:rPr>
          <w:rFonts w:hint="eastAsia" w:ascii="宋体" w:hAnsi="宋体" w:eastAsia="宋体" w:cs="宋体"/>
          <w:color w:val="000000"/>
          <w:sz w:val="24"/>
          <w:szCs w:val="24"/>
        </w:rPr>
        <w:t>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Times New Roman"/>
          <w:color w:val="000000"/>
          <w:sz w:val="24"/>
          <w:szCs w:val="24"/>
        </w:rPr>
        <w:t>投标产品</w:t>
      </w:r>
      <w:r>
        <w:rPr>
          <w:rFonts w:hint="eastAsia" w:ascii="宋体" w:hAnsi="宋体" w:eastAsia="宋体" w:cs="Times New Roman"/>
          <w:color w:val="000000"/>
          <w:sz w:val="24"/>
          <w:szCs w:val="24"/>
          <w:lang w:eastAsia="zh-CN"/>
        </w:rPr>
        <w:t>详细方案、图纸及</w:t>
      </w:r>
      <w:r>
        <w:rPr>
          <w:rFonts w:hint="eastAsia" w:ascii="宋体" w:hAnsi="宋体" w:eastAsia="宋体" w:cs="Times New Roman"/>
          <w:color w:val="000000"/>
          <w:sz w:val="24"/>
          <w:szCs w:val="24"/>
        </w:rPr>
        <w:t>技术支持材料，投标人所投标设备详细技术资料清单</w:t>
      </w:r>
      <w:r>
        <w:rPr>
          <w:rFonts w:hint="eastAsia" w:ascii="宋体" w:hAnsi="宋体" w:eastAsia="宋体" w:cs="宋体"/>
          <w:color w:val="000000"/>
          <w:sz w:val="24"/>
          <w:szCs w:val="24"/>
        </w:rPr>
        <w:t>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9"/>
      <w:bookmarkStart w:id="31" w:name="OLE_LINK18"/>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pPr>
        <w:pStyle w:val="18"/>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p>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bookmarkEnd w:id="32"/>
    </w:p>
    <w:p>
      <w:pPr>
        <w:pStyle w:val="18"/>
      </w:pP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w:t>
      </w:r>
      <w:r>
        <w:rPr>
          <w:rFonts w:hint="eastAsia" w:ascii="Calibri" w:hAnsi="宋体" w:eastAsia="宋体" w:cs="Times New Roman"/>
          <w:b/>
          <w:bCs/>
          <w:color w:val="000000"/>
          <w:spacing w:val="-8"/>
          <w:sz w:val="48"/>
          <w:szCs w:val="44"/>
          <w:lang w:val="en-US" w:eastAsia="zh-CN"/>
        </w:rPr>
        <w:t>济南卡车制造公司新增下线安规检测设备及检验设备采购</w:t>
      </w:r>
      <w:r>
        <w:rPr>
          <w:rFonts w:hint="eastAsia" w:ascii="Calibri" w:hAnsi="宋体" w:eastAsia="宋体" w:cs="Times New Roman"/>
          <w:b/>
          <w:bCs/>
          <w:color w:val="000000"/>
          <w:spacing w:val="-8"/>
          <w:sz w:val="48"/>
          <w:szCs w:val="44"/>
        </w:rPr>
        <w:t>项目</w:t>
      </w:r>
      <w:r>
        <w:rPr>
          <w:rFonts w:ascii="Calibri" w:hAnsi="Calibri" w:eastAsia="宋体" w:cs="Times New Roman"/>
          <w:b/>
          <w:bCs/>
          <w:color w:val="000000"/>
          <w:spacing w:val="-8"/>
          <w:sz w:val="48"/>
          <w:szCs w:val="44"/>
        </w:rPr>
        <w:t xml:space="preserve"> </w:t>
      </w:r>
    </w:p>
    <w:p>
      <w:pPr>
        <w:jc w:val="right"/>
        <w:rPr>
          <w:rFonts w:ascii="Calibri" w:hAnsi="Calibri" w:eastAsia="宋体" w:cs="Times New Roman"/>
          <w:color w:val="000000"/>
          <w:sz w:val="28"/>
          <w:szCs w:val="28"/>
        </w:rPr>
      </w:pPr>
    </w:p>
    <w:p>
      <w:pPr>
        <w:pStyle w:val="18"/>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pPr>
        <w:pStyle w:val="18"/>
      </w:pPr>
    </w:p>
    <w:p>
      <w:pPr>
        <w:pStyle w:val="18"/>
        <w:rPr>
          <w:rFonts w:ascii="黑体" w:hAnsi="宋体" w:eastAsia="黑体" w:cs="Times New Roman"/>
          <w:color w:val="000000"/>
          <w:sz w:val="72"/>
          <w:szCs w:val="72"/>
        </w:rPr>
      </w:pPr>
    </w:p>
    <w:p>
      <w:pPr>
        <w:pStyle w:val="18"/>
        <w:rPr>
          <w:rFonts w:ascii="黑体" w:hAnsi="宋体" w:eastAsia="黑体" w:cs="Times New Roman"/>
          <w:color w:val="000000"/>
          <w:sz w:val="72"/>
          <w:szCs w:val="72"/>
        </w:rPr>
      </w:pPr>
    </w:p>
    <w:p>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18"/>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4</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4</w:t>
      </w:r>
      <w:r>
        <w:rPr>
          <w:rFonts w:hint="eastAsia" w:ascii="Calibri" w:hAnsi="Calibri" w:eastAsia="宋体" w:cs="Times New Roman"/>
          <w:color w:val="000000"/>
          <w:sz w:val="28"/>
          <w:szCs w:val="28"/>
        </w:rPr>
        <w:t>月</w:t>
      </w:r>
    </w:p>
    <w:bookmarkEnd w:id="0"/>
    <w:bookmarkEnd w:id="1"/>
    <w:p>
      <w:pPr>
        <w:spacing w:line="360" w:lineRule="auto"/>
        <w:rPr>
          <w:rFonts w:ascii="宋体" w:hAnsi="宋体" w:eastAsia="宋体" w:cs="Times New Roman"/>
          <w:b/>
          <w:sz w:val="36"/>
          <w:szCs w:val="36"/>
        </w:rPr>
        <w:sectPr>
          <w:pgSz w:w="11907" w:h="16840"/>
          <w:pgMar w:top="1304" w:right="1418" w:bottom="1304" w:left="1418" w:header="724" w:footer="851" w:gutter="0"/>
          <w:cols w:space="720" w:num="1"/>
          <w:docGrid w:linePitch="290" w:charSpace="-3931"/>
        </w:sectPr>
      </w:pPr>
    </w:p>
    <w:p>
      <w:pPr>
        <w:keepNext/>
        <w:keepLines/>
        <w:spacing w:before="120" w:after="120" w:line="480" w:lineRule="exact"/>
        <w:jc w:val="center"/>
        <w:outlineLvl w:val="1"/>
        <w:rPr>
          <w:rFonts w:ascii="宋体" w:hAnsi="Calibri" w:eastAsia="宋体" w:cs="Times New Roman"/>
          <w:b/>
          <w:bCs/>
          <w:kern w:val="44"/>
          <w:sz w:val="28"/>
          <w:szCs w:val="28"/>
        </w:rPr>
      </w:pPr>
      <w:bookmarkStart w:id="33" w:name="_Toc169605877"/>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bookmarkEnd w:id="33"/>
    </w:p>
    <w:p>
      <w:pPr>
        <w:keepNext/>
        <w:keepLines/>
        <w:spacing w:before="120" w:after="120" w:line="480" w:lineRule="exact"/>
        <w:jc w:val="center"/>
        <w:outlineLvl w:val="2"/>
        <w:rPr>
          <w:rFonts w:ascii="Arial" w:hAnsi="Arial" w:eastAsia="宋体" w:cs="Times New Roman"/>
          <w:b/>
          <w:bCs/>
          <w:sz w:val="24"/>
          <w:szCs w:val="24"/>
        </w:rPr>
      </w:pPr>
      <w:bookmarkStart w:id="34" w:name="_Toc169605878"/>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bookmarkEnd w:id="34"/>
    </w:p>
    <w:p>
      <w:pPr>
        <w:spacing w:line="360" w:lineRule="auto"/>
        <w:outlineLvl w:val="3"/>
        <w:rPr>
          <w:rFonts w:hint="eastAsia" w:ascii="宋体" w:hAnsi="宋体" w:eastAsia="宋体" w:cs="宋体"/>
          <w:b/>
          <w:bCs/>
          <w:sz w:val="24"/>
          <w:szCs w:val="24"/>
          <w:highlight w:val="none"/>
          <w:u w:val="single"/>
          <w:lang w:val="en-US" w:eastAsia="zh-CN"/>
        </w:rPr>
      </w:pPr>
      <w:r>
        <w:rPr>
          <w:rFonts w:hint="eastAsia" w:ascii="宋体" w:hAnsi="宋体" w:eastAsia="宋体" w:cs="宋体"/>
          <w:sz w:val="24"/>
          <w:szCs w:val="24"/>
        </w:rPr>
        <w:t>一、项目名称：</w:t>
      </w:r>
      <w:r>
        <w:rPr>
          <w:rFonts w:hint="eastAsia" w:ascii="宋体" w:hAnsi="宋体" w:eastAsia="宋体" w:cs="宋体"/>
          <w:b/>
          <w:bCs/>
          <w:sz w:val="24"/>
          <w:szCs w:val="24"/>
          <w:highlight w:val="none"/>
          <w:u w:val="single"/>
          <w:lang w:val="en-US" w:eastAsia="zh-CN"/>
        </w:rPr>
        <w:t>济南卡车制造公司新增下线安规检测设备及检验设备采购项目</w:t>
      </w:r>
    </w:p>
    <w:p>
      <w:pPr>
        <w:spacing w:line="360" w:lineRule="auto"/>
        <w:outlineLvl w:val="3"/>
        <w:rPr>
          <w:rFonts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二、建设地点：</w:t>
      </w:r>
      <w:r>
        <w:rPr>
          <w:rFonts w:hint="eastAsia" w:ascii="宋体" w:hAnsi="宋体" w:eastAsia="宋体"/>
          <w:sz w:val="24"/>
          <w:szCs w:val="24"/>
          <w:highlight w:val="none"/>
        </w:rPr>
        <w:t>：</w:t>
      </w:r>
      <w:r>
        <w:rPr>
          <w:rFonts w:hint="eastAsia" w:ascii="宋体" w:hAnsi="宋体" w:eastAsia="宋体" w:cs="宋体"/>
          <w:sz w:val="24"/>
          <w:szCs w:val="24"/>
          <w:highlight w:val="none"/>
          <w:u w:val="single"/>
        </w:rPr>
        <w:t>山东省济南市市中区党家庄镇南首中国重汽集团济南卡车股份有限公司党家庄工厂</w:t>
      </w:r>
      <w:r>
        <w:rPr>
          <w:rFonts w:hint="eastAsia" w:ascii="宋体" w:hAnsi="宋体" w:eastAsia="宋体" w:cs="宋体"/>
          <w:b/>
          <w:bCs/>
          <w:sz w:val="24"/>
          <w:szCs w:val="24"/>
          <w:highlight w:val="none"/>
        </w:rPr>
        <w:t>。</w:t>
      </w:r>
    </w:p>
    <w:p>
      <w:pPr>
        <w:spacing w:line="360" w:lineRule="auto"/>
        <w:outlineLvl w:val="3"/>
        <w:rPr>
          <w:rFonts w:ascii="宋体" w:hAnsi="宋体" w:eastAsia="宋体" w:cs="宋体"/>
          <w:sz w:val="24"/>
          <w:szCs w:val="24"/>
          <w:highlight w:val="none"/>
        </w:rPr>
      </w:pPr>
      <w:r>
        <w:rPr>
          <w:rFonts w:hint="eastAsia" w:ascii="宋体" w:hAnsi="宋体" w:eastAsia="宋体" w:cs="宋体"/>
          <w:sz w:val="24"/>
          <w:szCs w:val="24"/>
          <w:highlight w:val="none"/>
        </w:rPr>
        <w:t>三、使用地点：</w:t>
      </w:r>
      <w:r>
        <w:rPr>
          <w:rFonts w:hint="eastAsia" w:ascii="宋体" w:hAnsi="宋体" w:eastAsia="宋体"/>
          <w:sz w:val="24"/>
          <w:szCs w:val="24"/>
          <w:highlight w:val="none"/>
        </w:rPr>
        <w:t>：</w:t>
      </w:r>
      <w:r>
        <w:rPr>
          <w:rFonts w:hint="eastAsia" w:ascii="宋体" w:hAnsi="宋体" w:eastAsia="宋体" w:cs="宋体"/>
          <w:sz w:val="24"/>
          <w:szCs w:val="24"/>
          <w:highlight w:val="none"/>
          <w:u w:val="single"/>
        </w:rPr>
        <w:t>山东省济南市市中区党家庄镇南首中国重汽集团济南卡车股份有限公司党家庄工厂</w:t>
      </w:r>
      <w:r>
        <w:rPr>
          <w:rFonts w:hint="eastAsia" w:ascii="宋体" w:hAnsi="宋体" w:eastAsia="宋体" w:cs="宋体"/>
          <w:sz w:val="24"/>
          <w:szCs w:val="24"/>
          <w:highlight w:val="none"/>
        </w:rPr>
        <w:t>。</w:t>
      </w:r>
    </w:p>
    <w:p>
      <w:pPr>
        <w:spacing w:line="360" w:lineRule="auto"/>
        <w:outlineLvl w:val="3"/>
        <w:rPr>
          <w:rFonts w:hint="eastAsia" w:ascii="宋体" w:hAnsi="宋体" w:eastAsia="宋体" w:cs="宋体"/>
          <w:sz w:val="24"/>
          <w:szCs w:val="24"/>
        </w:rPr>
      </w:pPr>
      <w:r>
        <w:rPr>
          <w:rFonts w:hint="eastAsia" w:ascii="宋体" w:hAnsi="宋体" w:eastAsia="宋体" w:cs="宋体"/>
          <w:sz w:val="24"/>
          <w:szCs w:val="24"/>
        </w:rPr>
        <w:t>四、使用地点区域自然环境：</w:t>
      </w:r>
    </w:p>
    <w:p>
      <w:pPr>
        <w:pStyle w:val="8"/>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≤2000m</w:t>
      </w:r>
      <w:r>
        <w:rPr>
          <w:rFonts w:hint="eastAsia" w:ascii="宋体" w:hAnsi="宋体" w:eastAsia="宋体"/>
          <w:sz w:val="24"/>
          <w:szCs w:val="24"/>
        </w:rPr>
        <w:t>，2000m以上降额输出；</w:t>
      </w:r>
    </w:p>
    <w:p>
      <w:pPr>
        <w:pStyle w:val="8"/>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-20</w:t>
      </w:r>
      <w:r>
        <w:rPr>
          <w:rFonts w:hint="eastAsia" w:ascii="宋体" w:hAnsi="宋体" w:eastAsia="宋体"/>
          <w:sz w:val="24"/>
          <w:szCs w:val="24"/>
        </w:rPr>
        <w:t>～55℃</w:t>
      </w:r>
      <w:r>
        <w:rPr>
          <w:rFonts w:ascii="宋体" w:hAnsi="宋体" w:eastAsia="宋体"/>
          <w:sz w:val="24"/>
          <w:szCs w:val="24"/>
        </w:rPr>
        <w:t>；</w:t>
      </w:r>
    </w:p>
    <w:p>
      <w:pPr>
        <w:spacing w:line="360" w:lineRule="auto"/>
        <w:ind w:firstLine="480" w:firstLineChars="200"/>
        <w:rPr>
          <w:rFonts w:ascii="宋体" w:hAnsi="宋体" w:eastAsia="宋体"/>
          <w:sz w:val="24"/>
          <w:szCs w:val="24"/>
        </w:rPr>
      </w:pPr>
      <w:r>
        <w:rPr>
          <w:rFonts w:hint="eastAsia" w:ascii="宋体" w:hAnsi="宋体" w:eastAsia="宋体"/>
          <w:bCs/>
          <w:sz w:val="24"/>
          <w:szCs w:val="24"/>
        </w:rPr>
        <w:t>3.相对湿度：</w:t>
      </w:r>
      <w:r>
        <w:rPr>
          <w:rFonts w:ascii="宋体" w:hAnsi="宋体" w:eastAsia="宋体"/>
          <w:sz w:val="24"/>
          <w:szCs w:val="24"/>
        </w:rPr>
        <w:t>5％～95％；</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3"/>
        <w:rPr>
          <w:rFonts w:hint="eastAsia" w:ascii="宋体" w:hAnsi="宋体" w:eastAsia="宋体"/>
          <w:sz w:val="24"/>
          <w:szCs w:val="24"/>
        </w:rPr>
      </w:pPr>
      <w:r>
        <w:rPr>
          <w:rFonts w:hint="eastAsia" w:ascii="宋体" w:hAnsi="宋体" w:eastAsia="宋体"/>
          <w:bCs/>
          <w:sz w:val="24"/>
          <w:szCs w:val="24"/>
          <w:lang w:val="en-US" w:eastAsia="zh-CN"/>
        </w:rPr>
        <w:t>4.</w:t>
      </w:r>
      <w:r>
        <w:rPr>
          <w:rFonts w:hint="eastAsia" w:ascii="宋体" w:hAnsi="宋体" w:eastAsia="宋体"/>
          <w:sz w:val="24"/>
          <w:szCs w:val="24"/>
        </w:rPr>
        <w:t>生产节拍：</w:t>
      </w:r>
      <w:r>
        <w:rPr>
          <w:rFonts w:ascii="宋体" w:hAnsi="宋体" w:eastAsia="宋体"/>
          <w:sz w:val="24"/>
          <w:szCs w:val="24"/>
        </w:rPr>
        <w:t>15</w:t>
      </w:r>
      <w:r>
        <w:rPr>
          <w:rFonts w:hint="eastAsia" w:ascii="宋体" w:hAnsi="宋体" w:eastAsia="宋体"/>
          <w:sz w:val="24"/>
          <w:szCs w:val="24"/>
        </w:rPr>
        <w:t>min</w:t>
      </w:r>
      <w:r>
        <w:rPr>
          <w:rFonts w:ascii="宋体" w:hAnsi="宋体" w:eastAsia="宋体"/>
          <w:sz w:val="24"/>
          <w:szCs w:val="24"/>
        </w:rPr>
        <w:t>/</w:t>
      </w:r>
      <w:r>
        <w:rPr>
          <w:rFonts w:hint="eastAsia" w:ascii="宋体" w:hAnsi="宋体" w:eastAsia="宋体"/>
          <w:sz w:val="24"/>
          <w:szCs w:val="24"/>
        </w:rPr>
        <w:t>辆份</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3"/>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五、</w:t>
      </w:r>
      <w:r>
        <w:rPr>
          <w:rFonts w:hint="eastAsia" w:ascii="宋体" w:hAnsi="宋体" w:eastAsia="宋体" w:cs="宋体"/>
          <w:sz w:val="24"/>
          <w:szCs w:val="24"/>
        </w:rPr>
        <w:t>工作制度：</w:t>
      </w:r>
      <w:r>
        <w:rPr>
          <w:rFonts w:hint="eastAsia" w:ascii="宋体" w:hAnsi="宋体" w:eastAsia="宋体"/>
          <w:bCs/>
          <w:sz w:val="24"/>
          <w:szCs w:val="24"/>
        </w:rPr>
        <w:t>全年工作250天、单班制、设备年时基数2000小时以上</w:t>
      </w:r>
      <w:r>
        <w:rPr>
          <w:rFonts w:hint="eastAsia" w:ascii="宋体" w:hAnsi="宋体" w:eastAsia="宋体" w:cs="宋体"/>
          <w:sz w:val="24"/>
          <w:szCs w:val="24"/>
          <w:lang w:val="en-US" w:eastAsia="zh-CN"/>
        </w:rPr>
        <w:t>。</w:t>
      </w:r>
    </w:p>
    <w:p>
      <w:pPr>
        <w:keepNext/>
        <w:keepLines/>
        <w:spacing w:before="120" w:after="120" w:line="360" w:lineRule="auto"/>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sz w:val="24"/>
          <w:szCs w:val="24"/>
        </w:rPr>
        <w:t>（</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cs="宋体"/>
          <w:sz w:val="24"/>
          <w:szCs w:val="24"/>
        </w:rPr>
        <w:t>）</w:t>
      </w:r>
    </w:p>
    <w:p>
      <w:pPr>
        <w:spacing w:line="360" w:lineRule="auto"/>
        <w:outlineLvl w:val="3"/>
        <w:rPr>
          <w:rFonts w:ascii="宋体" w:hAnsi="宋体" w:eastAsia="宋体" w:cs="宋体"/>
          <w:sz w:val="24"/>
          <w:szCs w:val="24"/>
        </w:rPr>
      </w:pPr>
      <w:r>
        <w:rPr>
          <w:rFonts w:hint="eastAsia" w:ascii="宋体" w:hAnsi="宋体" w:eastAsia="宋体" w:cs="宋体"/>
          <w:b/>
          <w:sz w:val="24"/>
          <w:szCs w:val="24"/>
        </w:rPr>
        <w:t>二、货物数量：</w:t>
      </w:r>
      <w:r>
        <w:rPr>
          <w:rFonts w:hint="eastAsia" w:ascii="宋体" w:hAnsi="宋体" w:eastAsia="宋体" w:cs="宋体"/>
          <w:sz w:val="24"/>
          <w:szCs w:val="24"/>
        </w:rPr>
        <w:t>（详见下表）</w:t>
      </w:r>
    </w:p>
    <w:p>
      <w:pPr>
        <w:spacing w:line="360" w:lineRule="auto"/>
        <w:outlineLvl w:val="3"/>
        <w:rPr>
          <w:rFonts w:ascii="宋体" w:hAnsi="宋体" w:eastAsia="宋体" w:cs="宋体"/>
          <w:b/>
          <w:sz w:val="24"/>
          <w:szCs w:val="24"/>
        </w:rPr>
      </w:pPr>
      <w:r>
        <w:rPr>
          <w:rFonts w:hint="eastAsia" w:ascii="宋体" w:hAnsi="宋体" w:eastAsia="宋体" w:cs="宋体"/>
          <w:b/>
          <w:sz w:val="24"/>
          <w:szCs w:val="24"/>
        </w:rPr>
        <w:t>三、分投分中：不允许</w:t>
      </w:r>
    </w:p>
    <w:p>
      <w:pPr>
        <w:jc w:val="center"/>
        <w:rPr>
          <w:rFonts w:ascii="宋体" w:hAnsi="宋体" w:eastAsia="宋体" w:cs="宋体"/>
          <w:sz w:val="24"/>
          <w:szCs w:val="24"/>
        </w:rPr>
      </w:pPr>
      <w:r>
        <w:rPr>
          <w:rFonts w:hint="eastAsia" w:ascii="宋体" w:hAnsi="宋体" w:eastAsia="宋体" w:cs="宋体"/>
          <w:color w:val="000000"/>
          <w:sz w:val="24"/>
          <w:szCs w:val="24"/>
        </w:rPr>
        <w:t>采购货物主要构成</w:t>
      </w:r>
      <w:r>
        <w:rPr>
          <w:rFonts w:hint="eastAsia" w:ascii="宋体" w:hAnsi="宋体" w:eastAsia="宋体" w:cs="宋体"/>
          <w:sz w:val="24"/>
          <w:szCs w:val="24"/>
        </w:rPr>
        <w:t>一览表：</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2"/>
        <w:gridCol w:w="1443"/>
        <w:gridCol w:w="2125"/>
        <w:gridCol w:w="742"/>
        <w:gridCol w:w="695"/>
        <w:gridCol w:w="1642"/>
        <w:gridCol w:w="14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792" w:type="dxa"/>
            <w:vAlign w:val="center"/>
          </w:tcPr>
          <w:p>
            <w:pPr>
              <w:spacing w:line="360" w:lineRule="exact"/>
              <w:jc w:val="center"/>
              <w:rPr>
                <w:rFonts w:ascii="宋体" w:hAnsi="宋体" w:eastAsia="宋体"/>
                <w:b/>
              </w:rPr>
            </w:pPr>
            <w:r>
              <w:rPr>
                <w:rFonts w:hint="eastAsia" w:ascii="宋体" w:hAnsi="宋体" w:eastAsia="宋体"/>
                <w:b/>
              </w:rPr>
              <w:t>序号</w:t>
            </w:r>
          </w:p>
        </w:tc>
        <w:tc>
          <w:tcPr>
            <w:tcW w:w="1443" w:type="dxa"/>
            <w:vAlign w:val="center"/>
          </w:tcPr>
          <w:p>
            <w:pPr>
              <w:spacing w:line="360" w:lineRule="exact"/>
              <w:jc w:val="center"/>
              <w:rPr>
                <w:rFonts w:ascii="宋体" w:hAnsi="宋体" w:eastAsia="宋体"/>
                <w:b/>
              </w:rPr>
            </w:pPr>
            <w:r>
              <w:rPr>
                <w:rFonts w:hint="eastAsia" w:ascii="宋体" w:hAnsi="宋体" w:eastAsia="宋体"/>
                <w:b/>
              </w:rPr>
              <w:t>名称</w:t>
            </w:r>
          </w:p>
        </w:tc>
        <w:tc>
          <w:tcPr>
            <w:tcW w:w="2125" w:type="dxa"/>
            <w:vAlign w:val="center"/>
          </w:tcPr>
          <w:p>
            <w:pPr>
              <w:spacing w:line="360" w:lineRule="exact"/>
              <w:jc w:val="center"/>
              <w:rPr>
                <w:rFonts w:ascii="宋体" w:hAnsi="宋体" w:eastAsia="宋体"/>
                <w:b/>
              </w:rPr>
            </w:pPr>
            <w:r>
              <w:rPr>
                <w:rFonts w:hint="eastAsia" w:ascii="宋体" w:hAnsi="宋体" w:eastAsia="宋体"/>
                <w:b/>
              </w:rPr>
              <w:t>规格</w:t>
            </w:r>
          </w:p>
        </w:tc>
        <w:tc>
          <w:tcPr>
            <w:tcW w:w="742" w:type="dxa"/>
            <w:vAlign w:val="center"/>
          </w:tcPr>
          <w:p>
            <w:pPr>
              <w:spacing w:line="360" w:lineRule="exact"/>
              <w:jc w:val="center"/>
              <w:rPr>
                <w:rFonts w:ascii="宋体" w:hAnsi="宋体" w:eastAsia="宋体"/>
                <w:b/>
              </w:rPr>
            </w:pPr>
            <w:r>
              <w:rPr>
                <w:rFonts w:hint="eastAsia" w:ascii="宋体" w:hAnsi="宋体" w:eastAsia="宋体"/>
                <w:b/>
              </w:rPr>
              <w:t>单位</w:t>
            </w:r>
          </w:p>
        </w:tc>
        <w:tc>
          <w:tcPr>
            <w:tcW w:w="695" w:type="dxa"/>
            <w:vAlign w:val="center"/>
          </w:tcPr>
          <w:p>
            <w:pPr>
              <w:spacing w:line="360" w:lineRule="exact"/>
              <w:jc w:val="center"/>
              <w:rPr>
                <w:rFonts w:ascii="宋体" w:hAnsi="宋体" w:eastAsia="宋体"/>
                <w:b/>
              </w:rPr>
            </w:pPr>
            <w:r>
              <w:rPr>
                <w:rFonts w:hint="eastAsia" w:ascii="宋体" w:hAnsi="宋体" w:eastAsia="宋体"/>
                <w:b/>
              </w:rPr>
              <w:t>数量</w:t>
            </w:r>
          </w:p>
        </w:tc>
        <w:tc>
          <w:tcPr>
            <w:tcW w:w="1642" w:type="dxa"/>
            <w:vAlign w:val="center"/>
          </w:tcPr>
          <w:p>
            <w:pPr>
              <w:spacing w:line="360" w:lineRule="exact"/>
              <w:jc w:val="center"/>
              <w:rPr>
                <w:rFonts w:ascii="宋体" w:hAnsi="宋体" w:eastAsia="宋体"/>
                <w:b/>
              </w:rPr>
            </w:pPr>
            <w:r>
              <w:rPr>
                <w:rFonts w:hint="eastAsia" w:ascii="宋体" w:hAnsi="宋体" w:eastAsia="宋体"/>
                <w:b/>
              </w:rPr>
              <w:t>交货方式</w:t>
            </w:r>
          </w:p>
        </w:tc>
        <w:tc>
          <w:tcPr>
            <w:tcW w:w="1461" w:type="dxa"/>
            <w:vAlign w:val="center"/>
          </w:tcPr>
          <w:p>
            <w:pPr>
              <w:spacing w:line="360" w:lineRule="exact"/>
              <w:jc w:val="center"/>
              <w:rPr>
                <w:rFonts w:ascii="宋体" w:hAnsi="宋体" w:eastAsia="宋体"/>
                <w:b/>
              </w:rPr>
            </w:pPr>
            <w:r>
              <w:rPr>
                <w:rFonts w:hint="eastAsia" w:ascii="宋体" w:hAnsi="宋体" w:eastAsia="宋体"/>
                <w:b/>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792" w:type="dxa"/>
            <w:vAlign w:val="center"/>
          </w:tcPr>
          <w:p>
            <w:pPr>
              <w:spacing w:line="360" w:lineRule="exact"/>
              <w:jc w:val="center"/>
              <w:rPr>
                <w:rFonts w:ascii="宋体" w:hAnsi="宋体" w:eastAsia="宋体"/>
                <w:bCs/>
                <w:sz w:val="24"/>
                <w:szCs w:val="24"/>
                <w:highlight w:val="none"/>
              </w:rPr>
            </w:pPr>
            <w:r>
              <w:rPr>
                <w:rFonts w:hint="eastAsia" w:ascii="宋体" w:hAnsi="宋体" w:eastAsia="宋体"/>
                <w:bCs/>
                <w:sz w:val="24"/>
                <w:szCs w:val="24"/>
                <w:highlight w:val="none"/>
              </w:rPr>
              <w:t>1</w:t>
            </w:r>
          </w:p>
        </w:tc>
        <w:tc>
          <w:tcPr>
            <w:tcW w:w="1443" w:type="dxa"/>
            <w:vAlign w:val="center"/>
          </w:tcPr>
          <w:p>
            <w:pPr>
              <w:spacing w:line="360" w:lineRule="exact"/>
              <w:jc w:val="center"/>
              <w:rPr>
                <w:rFonts w:ascii="宋体" w:hAnsi="宋体" w:eastAsia="宋体"/>
                <w:bCs/>
                <w:sz w:val="24"/>
                <w:szCs w:val="24"/>
                <w:highlight w:val="none"/>
              </w:rPr>
            </w:pPr>
            <w:r>
              <w:rPr>
                <w:rFonts w:hint="eastAsia" w:ascii="宋体" w:hAnsi="宋体" w:eastAsia="宋体"/>
                <w:bCs/>
                <w:sz w:val="24"/>
                <w:szCs w:val="24"/>
                <w:highlight w:val="none"/>
              </w:rPr>
              <w:t>整车下线安规检测设备</w:t>
            </w:r>
          </w:p>
        </w:tc>
        <w:tc>
          <w:tcPr>
            <w:tcW w:w="2125" w:type="dxa"/>
            <w:vAlign w:val="center"/>
          </w:tcPr>
          <w:p>
            <w:pPr>
              <w:spacing w:line="360" w:lineRule="exact"/>
              <w:jc w:val="center"/>
              <w:rPr>
                <w:rFonts w:ascii="宋体" w:hAnsi="宋体" w:eastAsia="宋体"/>
                <w:bCs/>
                <w:sz w:val="24"/>
                <w:szCs w:val="24"/>
                <w:highlight w:val="none"/>
              </w:rPr>
            </w:pPr>
            <w:r>
              <w:rPr>
                <w:rFonts w:hint="eastAsia" w:ascii="宋体" w:hAnsi="宋体" w:eastAsia="宋体"/>
                <w:bCs/>
                <w:sz w:val="24"/>
                <w:szCs w:val="24"/>
                <w:highlight w:val="none"/>
              </w:rPr>
              <w:t>非标</w:t>
            </w:r>
          </w:p>
        </w:tc>
        <w:tc>
          <w:tcPr>
            <w:tcW w:w="742" w:type="dxa"/>
            <w:vAlign w:val="center"/>
          </w:tcPr>
          <w:p>
            <w:pPr>
              <w:spacing w:line="360" w:lineRule="exact"/>
              <w:jc w:val="center"/>
              <w:rPr>
                <w:rFonts w:ascii="宋体" w:hAnsi="宋体" w:eastAsia="宋体"/>
                <w:bCs/>
                <w:sz w:val="24"/>
                <w:szCs w:val="24"/>
                <w:highlight w:val="none"/>
              </w:rPr>
            </w:pPr>
            <w:r>
              <w:rPr>
                <w:rFonts w:hint="eastAsia" w:ascii="宋体" w:hAnsi="宋体" w:eastAsia="宋体"/>
                <w:bCs/>
                <w:sz w:val="24"/>
                <w:szCs w:val="24"/>
                <w:highlight w:val="none"/>
              </w:rPr>
              <w:t>套</w:t>
            </w:r>
          </w:p>
        </w:tc>
        <w:tc>
          <w:tcPr>
            <w:tcW w:w="695" w:type="dxa"/>
            <w:vAlign w:val="center"/>
          </w:tcPr>
          <w:p>
            <w:pPr>
              <w:spacing w:line="360" w:lineRule="exact"/>
              <w:jc w:val="center"/>
              <w:rPr>
                <w:rFonts w:ascii="宋体" w:hAnsi="宋体" w:eastAsia="宋体"/>
                <w:bCs/>
                <w:sz w:val="24"/>
                <w:szCs w:val="24"/>
                <w:highlight w:val="none"/>
              </w:rPr>
            </w:pPr>
            <w:r>
              <w:rPr>
                <w:rFonts w:ascii="宋体" w:hAnsi="宋体" w:eastAsia="宋体"/>
                <w:bCs/>
                <w:sz w:val="24"/>
                <w:szCs w:val="24"/>
                <w:highlight w:val="none"/>
              </w:rPr>
              <w:t>1</w:t>
            </w:r>
          </w:p>
        </w:tc>
        <w:tc>
          <w:tcPr>
            <w:tcW w:w="1642" w:type="dxa"/>
            <w:vAlign w:val="center"/>
          </w:tcPr>
          <w:p>
            <w:pPr>
              <w:spacing w:line="360" w:lineRule="exact"/>
              <w:jc w:val="center"/>
              <w:rPr>
                <w:rFonts w:ascii="宋体" w:hAnsi="宋体" w:eastAsia="宋体"/>
                <w:bCs/>
                <w:sz w:val="24"/>
                <w:szCs w:val="24"/>
                <w:highlight w:val="none"/>
              </w:rPr>
            </w:pPr>
            <w:r>
              <w:rPr>
                <w:rFonts w:hint="eastAsia" w:ascii="宋体" w:hAnsi="宋体" w:eastAsia="宋体"/>
                <w:bCs/>
                <w:sz w:val="24"/>
                <w:szCs w:val="24"/>
                <w:highlight w:val="none"/>
              </w:rPr>
              <w:t>交钥匙方式</w:t>
            </w:r>
          </w:p>
        </w:tc>
        <w:tc>
          <w:tcPr>
            <w:tcW w:w="1461" w:type="dxa"/>
            <w:vAlign w:val="center"/>
          </w:tcPr>
          <w:p>
            <w:pPr>
              <w:spacing w:line="360" w:lineRule="exact"/>
              <w:jc w:val="left"/>
              <w:rPr>
                <w:rFonts w:ascii="宋体" w:hAnsi="宋体" w:eastAsia="宋体"/>
                <w:bCs/>
                <w:sz w:val="24"/>
                <w:szCs w:val="24"/>
                <w:highlight w:val="none"/>
              </w:rPr>
            </w:pPr>
            <w:r>
              <w:rPr>
                <w:rFonts w:hint="eastAsia" w:ascii="宋体" w:hAnsi="宋体" w:eastAsia="宋体"/>
                <w:bCs/>
                <w:sz w:val="24"/>
                <w:szCs w:val="24"/>
                <w:highlight w:val="none"/>
              </w:rPr>
              <w:t>总装安规检测设备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792"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2</w:t>
            </w:r>
          </w:p>
        </w:tc>
        <w:tc>
          <w:tcPr>
            <w:tcW w:w="1443" w:type="dxa"/>
            <w:vAlign w:val="center"/>
          </w:tcPr>
          <w:p>
            <w:pPr>
              <w:snapToGrid w:val="0"/>
              <w:rPr>
                <w:rFonts w:ascii="宋体" w:hAnsi="宋体" w:eastAsia="宋体" w:cs="宋体"/>
                <w:bCs/>
                <w:color w:val="000000"/>
                <w:sz w:val="24"/>
                <w:szCs w:val="24"/>
              </w:rPr>
            </w:pPr>
            <w:r>
              <w:rPr>
                <w:rFonts w:hint="eastAsia" w:ascii="宋体" w:hAnsi="宋体" w:eastAsia="宋体" w:cs="宋体"/>
                <w:bCs/>
                <w:color w:val="000000"/>
                <w:sz w:val="24"/>
                <w:szCs w:val="24"/>
              </w:rPr>
              <w:t>充放电检测设备</w:t>
            </w:r>
          </w:p>
        </w:tc>
        <w:tc>
          <w:tcPr>
            <w:tcW w:w="2125" w:type="dxa"/>
            <w:vAlign w:val="center"/>
          </w:tcPr>
          <w:p>
            <w:pPr>
              <w:snapToGrid w:val="0"/>
              <w:jc w:val="left"/>
              <w:rPr>
                <w:rFonts w:ascii="宋体" w:hAnsi="宋体" w:eastAsia="宋体" w:cs="宋体"/>
                <w:bCs/>
                <w:color w:val="000000"/>
                <w:sz w:val="24"/>
                <w:szCs w:val="24"/>
              </w:rPr>
            </w:pPr>
            <w:r>
              <w:rPr>
                <w:rFonts w:hint="eastAsia" w:ascii="宋体" w:hAnsi="宋体" w:eastAsia="宋体" w:cs="宋体"/>
                <w:bCs/>
                <w:color w:val="000000"/>
                <w:sz w:val="24"/>
                <w:szCs w:val="24"/>
              </w:rPr>
              <w:t>参考BAT-NEEFLCT-300100PT-V002</w:t>
            </w:r>
          </w:p>
        </w:tc>
        <w:tc>
          <w:tcPr>
            <w:tcW w:w="742"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套</w:t>
            </w:r>
          </w:p>
        </w:tc>
        <w:tc>
          <w:tcPr>
            <w:tcW w:w="695"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1</w:t>
            </w:r>
          </w:p>
        </w:tc>
        <w:tc>
          <w:tcPr>
            <w:tcW w:w="1642" w:type="dxa"/>
            <w:vAlign w:val="center"/>
          </w:tcPr>
          <w:p>
            <w:pPr>
              <w:spacing w:line="360" w:lineRule="exact"/>
              <w:jc w:val="center"/>
              <w:rPr>
                <w:rFonts w:ascii="宋体" w:hAnsi="宋体" w:eastAsia="宋体"/>
                <w:bCs/>
              </w:rPr>
            </w:pPr>
            <w:r>
              <w:rPr>
                <w:rFonts w:hint="eastAsia" w:ascii="宋体" w:hAnsi="宋体" w:eastAsia="宋体"/>
                <w:bCs/>
              </w:rPr>
              <w:t>交钥匙方式</w:t>
            </w:r>
          </w:p>
        </w:tc>
        <w:tc>
          <w:tcPr>
            <w:tcW w:w="1461" w:type="dxa"/>
            <w:vAlign w:val="center"/>
          </w:tcPr>
          <w:p>
            <w:pPr>
              <w:spacing w:line="360" w:lineRule="exact"/>
              <w:jc w:val="left"/>
              <w:rPr>
                <w:rFonts w:ascii="宋体" w:hAnsi="宋体" w:eastAsia="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792"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3</w:t>
            </w:r>
          </w:p>
        </w:tc>
        <w:tc>
          <w:tcPr>
            <w:tcW w:w="1443" w:type="dxa"/>
            <w:vAlign w:val="center"/>
          </w:tcPr>
          <w:p>
            <w:pPr>
              <w:snapToGrid w:val="0"/>
              <w:rPr>
                <w:rFonts w:ascii="宋体" w:hAnsi="宋体" w:eastAsia="宋体" w:cs="宋体"/>
                <w:bCs/>
                <w:color w:val="000000"/>
                <w:sz w:val="24"/>
                <w:szCs w:val="24"/>
              </w:rPr>
            </w:pPr>
            <w:r>
              <w:rPr>
                <w:rFonts w:hint="eastAsia" w:ascii="宋体" w:hAnsi="宋体" w:eastAsia="宋体" w:cs="宋体"/>
                <w:bCs/>
                <w:color w:val="000000"/>
                <w:sz w:val="24"/>
                <w:szCs w:val="24"/>
              </w:rPr>
              <w:t>绝缘电阻表（可带电测量）</w:t>
            </w:r>
          </w:p>
        </w:tc>
        <w:tc>
          <w:tcPr>
            <w:tcW w:w="2125" w:type="dxa"/>
            <w:vAlign w:val="center"/>
          </w:tcPr>
          <w:p>
            <w:pPr>
              <w:snapToGrid w:val="0"/>
              <w:rPr>
                <w:rFonts w:ascii="宋体" w:hAnsi="宋体" w:eastAsia="宋体" w:cs="宋体"/>
                <w:bCs/>
                <w:color w:val="000000"/>
                <w:sz w:val="24"/>
                <w:szCs w:val="24"/>
              </w:rPr>
            </w:pPr>
            <w:r>
              <w:rPr>
                <w:rFonts w:hint="eastAsia" w:ascii="宋体" w:hAnsi="宋体" w:eastAsia="宋体" w:cs="宋体"/>
                <w:bCs/>
                <w:color w:val="000000"/>
                <w:sz w:val="24"/>
                <w:szCs w:val="24"/>
              </w:rPr>
              <w:t>参考福禄克F1587FC</w:t>
            </w:r>
          </w:p>
        </w:tc>
        <w:tc>
          <w:tcPr>
            <w:tcW w:w="742"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套</w:t>
            </w:r>
          </w:p>
        </w:tc>
        <w:tc>
          <w:tcPr>
            <w:tcW w:w="695"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4</w:t>
            </w:r>
          </w:p>
        </w:tc>
        <w:tc>
          <w:tcPr>
            <w:tcW w:w="1642" w:type="dxa"/>
            <w:vAlign w:val="center"/>
          </w:tcPr>
          <w:p>
            <w:pPr>
              <w:spacing w:line="360" w:lineRule="exact"/>
              <w:jc w:val="center"/>
              <w:rPr>
                <w:rFonts w:ascii="宋体" w:hAnsi="宋体" w:eastAsia="宋体"/>
                <w:bCs/>
              </w:rPr>
            </w:pPr>
            <w:r>
              <w:rPr>
                <w:rFonts w:hint="eastAsia" w:ascii="宋体" w:hAnsi="宋体" w:eastAsia="宋体"/>
                <w:bCs/>
              </w:rPr>
              <w:t>交钥匙方式</w:t>
            </w:r>
          </w:p>
        </w:tc>
        <w:tc>
          <w:tcPr>
            <w:tcW w:w="1461" w:type="dxa"/>
            <w:vAlign w:val="center"/>
          </w:tcPr>
          <w:p>
            <w:pPr>
              <w:spacing w:line="360" w:lineRule="exact"/>
              <w:jc w:val="left"/>
              <w:rPr>
                <w:rFonts w:ascii="宋体" w:hAnsi="宋体" w:eastAsia="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792"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4</w:t>
            </w:r>
          </w:p>
        </w:tc>
        <w:tc>
          <w:tcPr>
            <w:tcW w:w="1443" w:type="dxa"/>
            <w:vAlign w:val="center"/>
          </w:tcPr>
          <w:p>
            <w:pPr>
              <w:snapToGrid w:val="0"/>
              <w:rPr>
                <w:rFonts w:ascii="宋体" w:hAnsi="宋体" w:eastAsia="宋体" w:cs="宋体"/>
                <w:bCs/>
                <w:color w:val="000000"/>
                <w:sz w:val="24"/>
                <w:szCs w:val="24"/>
              </w:rPr>
            </w:pPr>
            <w:r>
              <w:rPr>
                <w:rFonts w:hint="eastAsia" w:ascii="宋体" w:hAnsi="宋体" w:eastAsia="宋体" w:cs="宋体"/>
                <w:bCs/>
                <w:color w:val="000000"/>
                <w:sz w:val="24"/>
                <w:szCs w:val="24"/>
              </w:rPr>
              <w:t>耐压测试仪</w:t>
            </w:r>
          </w:p>
        </w:tc>
        <w:tc>
          <w:tcPr>
            <w:tcW w:w="2125" w:type="dxa"/>
            <w:vAlign w:val="center"/>
          </w:tcPr>
          <w:p>
            <w:pPr>
              <w:snapToGrid w:val="0"/>
              <w:rPr>
                <w:rFonts w:ascii="宋体" w:hAnsi="宋体" w:eastAsia="宋体" w:cs="宋体"/>
                <w:bCs/>
                <w:color w:val="000000"/>
                <w:sz w:val="24"/>
                <w:szCs w:val="24"/>
              </w:rPr>
            </w:pPr>
            <w:r>
              <w:rPr>
                <w:rFonts w:hint="eastAsia" w:ascii="宋体" w:hAnsi="宋体" w:eastAsia="宋体" w:cs="宋体"/>
                <w:bCs/>
                <w:color w:val="000000"/>
                <w:sz w:val="24"/>
                <w:szCs w:val="24"/>
              </w:rPr>
              <w:t>参考福禄克F1550C</w:t>
            </w:r>
          </w:p>
        </w:tc>
        <w:tc>
          <w:tcPr>
            <w:tcW w:w="742"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套</w:t>
            </w:r>
          </w:p>
        </w:tc>
        <w:tc>
          <w:tcPr>
            <w:tcW w:w="695"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2</w:t>
            </w:r>
          </w:p>
        </w:tc>
        <w:tc>
          <w:tcPr>
            <w:tcW w:w="1642" w:type="dxa"/>
            <w:vAlign w:val="center"/>
          </w:tcPr>
          <w:p>
            <w:pPr>
              <w:spacing w:line="360" w:lineRule="exact"/>
              <w:jc w:val="center"/>
              <w:rPr>
                <w:rFonts w:ascii="宋体" w:hAnsi="宋体" w:eastAsia="宋体"/>
                <w:bCs/>
              </w:rPr>
            </w:pPr>
            <w:r>
              <w:rPr>
                <w:rFonts w:hint="eastAsia" w:ascii="宋体" w:hAnsi="宋体" w:eastAsia="宋体"/>
                <w:bCs/>
              </w:rPr>
              <w:t>交钥匙方式</w:t>
            </w:r>
          </w:p>
        </w:tc>
        <w:tc>
          <w:tcPr>
            <w:tcW w:w="1461" w:type="dxa"/>
            <w:vAlign w:val="center"/>
          </w:tcPr>
          <w:p>
            <w:pPr>
              <w:spacing w:line="360" w:lineRule="exact"/>
              <w:jc w:val="left"/>
              <w:rPr>
                <w:rFonts w:ascii="宋体" w:hAnsi="宋体" w:eastAsia="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792"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5</w:t>
            </w:r>
          </w:p>
        </w:tc>
        <w:tc>
          <w:tcPr>
            <w:tcW w:w="1443" w:type="dxa"/>
            <w:vAlign w:val="center"/>
          </w:tcPr>
          <w:p>
            <w:pPr>
              <w:snapToGrid w:val="0"/>
              <w:rPr>
                <w:rFonts w:ascii="宋体" w:hAnsi="宋体" w:eastAsia="宋体" w:cs="宋体"/>
                <w:bCs/>
                <w:color w:val="000000"/>
                <w:sz w:val="24"/>
                <w:szCs w:val="24"/>
              </w:rPr>
            </w:pPr>
            <w:r>
              <w:rPr>
                <w:rFonts w:hint="eastAsia" w:ascii="宋体" w:hAnsi="宋体" w:eastAsia="宋体" w:cs="宋体"/>
                <w:bCs/>
                <w:color w:val="000000"/>
                <w:sz w:val="24"/>
                <w:szCs w:val="24"/>
              </w:rPr>
              <w:t>用户手册（包含软硬件产品）</w:t>
            </w:r>
          </w:p>
        </w:tc>
        <w:tc>
          <w:tcPr>
            <w:tcW w:w="2125" w:type="dxa"/>
            <w:vAlign w:val="center"/>
          </w:tcPr>
          <w:p>
            <w:pPr>
              <w:snapToGrid w:val="0"/>
              <w:jc w:val="left"/>
              <w:rPr>
                <w:rFonts w:ascii="宋体" w:hAnsi="宋体" w:eastAsia="宋体" w:cs="宋体"/>
                <w:bCs/>
                <w:color w:val="000000"/>
                <w:sz w:val="24"/>
                <w:szCs w:val="24"/>
              </w:rPr>
            </w:pPr>
            <w:r>
              <w:rPr>
                <w:rFonts w:hint="eastAsia" w:ascii="宋体" w:hAnsi="宋体" w:eastAsia="宋体" w:cs="宋体"/>
                <w:bCs/>
                <w:sz w:val="24"/>
                <w:szCs w:val="24"/>
              </w:rPr>
              <w:t>设备使用说明书、系统软硬件清单、技术培训资料、测试报告等</w:t>
            </w:r>
          </w:p>
        </w:tc>
        <w:tc>
          <w:tcPr>
            <w:tcW w:w="742"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套</w:t>
            </w:r>
          </w:p>
        </w:tc>
        <w:tc>
          <w:tcPr>
            <w:tcW w:w="695" w:type="dxa"/>
            <w:vAlign w:val="center"/>
          </w:tcPr>
          <w:p>
            <w:pPr>
              <w:snapToGrid w:val="0"/>
              <w:jc w:val="center"/>
              <w:rPr>
                <w:rFonts w:ascii="宋体" w:hAnsi="宋体" w:eastAsia="宋体" w:cs="宋体"/>
                <w:bCs/>
                <w:color w:val="000000"/>
                <w:sz w:val="24"/>
                <w:szCs w:val="24"/>
              </w:rPr>
            </w:pPr>
            <w:r>
              <w:rPr>
                <w:rFonts w:hint="eastAsia" w:ascii="宋体" w:hAnsi="宋体" w:eastAsia="宋体" w:cs="宋体"/>
                <w:bCs/>
                <w:color w:val="000000"/>
                <w:sz w:val="24"/>
                <w:szCs w:val="24"/>
              </w:rPr>
              <w:t>2</w:t>
            </w:r>
          </w:p>
        </w:tc>
        <w:tc>
          <w:tcPr>
            <w:tcW w:w="1642" w:type="dxa"/>
            <w:vAlign w:val="center"/>
          </w:tcPr>
          <w:p>
            <w:pPr>
              <w:spacing w:line="360" w:lineRule="exact"/>
              <w:jc w:val="center"/>
              <w:rPr>
                <w:rFonts w:ascii="宋体" w:hAnsi="宋体" w:eastAsia="宋体"/>
                <w:bCs/>
              </w:rPr>
            </w:pPr>
          </w:p>
        </w:tc>
        <w:tc>
          <w:tcPr>
            <w:tcW w:w="1461" w:type="dxa"/>
            <w:vAlign w:val="center"/>
          </w:tcPr>
          <w:p>
            <w:pPr>
              <w:spacing w:line="360" w:lineRule="exact"/>
              <w:jc w:val="left"/>
              <w:rPr>
                <w:rFonts w:ascii="宋体" w:hAnsi="宋体" w:eastAsia="宋体"/>
                <w:bCs/>
              </w:rPr>
            </w:pPr>
          </w:p>
        </w:tc>
      </w:tr>
    </w:tbl>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表所列采购设备仅为货物主要构成部分，应配套供货以及招标人所列其它货物（或设备）和服务，请投标人认真阅读“供货范围”。若有异议，不管是多么微小，都应在投标文件“商务偏离”章节中予以详细说明。</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pPr>
        <w:spacing w:line="360" w:lineRule="auto"/>
        <w:outlineLvl w:val="3"/>
        <w:rPr>
          <w:rFonts w:ascii="宋体" w:hAnsi="宋体" w:eastAsia="宋体" w:cs="宋体"/>
          <w:b/>
          <w:sz w:val="24"/>
          <w:szCs w:val="24"/>
        </w:rPr>
      </w:pPr>
      <w:r>
        <w:rPr>
          <w:rFonts w:hint="eastAsia" w:ascii="宋体" w:hAnsi="宋体" w:eastAsia="宋体" w:cs="宋体"/>
          <w:b/>
          <w:sz w:val="24"/>
          <w:szCs w:val="24"/>
          <w:lang w:val="en-US" w:eastAsia="zh-CN"/>
        </w:rPr>
        <w:t>四、</w:t>
      </w:r>
      <w:r>
        <w:rPr>
          <w:rFonts w:hint="eastAsia" w:ascii="宋体" w:hAnsi="宋体" w:eastAsia="宋体" w:cs="宋体"/>
          <w:b/>
          <w:sz w:val="24"/>
          <w:szCs w:val="24"/>
        </w:rPr>
        <w:t>采购货物特别说明</w:t>
      </w:r>
    </w:p>
    <w:p>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pPr>
        <w:widowControl/>
        <w:jc w:val="left"/>
      </w:pPr>
      <w:r>
        <w:br w:type="page"/>
      </w:r>
    </w:p>
    <w:p>
      <w:pPr>
        <w:keepNext/>
        <w:keepLines/>
        <w:spacing w:before="120" w:after="120" w:line="480" w:lineRule="exact"/>
        <w:jc w:val="center"/>
        <w:outlineLvl w:val="1"/>
        <w:rPr>
          <w:rFonts w:ascii="宋体" w:hAnsi="Calibri" w:eastAsia="宋体" w:cs="Times New Roman"/>
          <w:bCs/>
          <w:kern w:val="44"/>
          <w:sz w:val="28"/>
          <w:szCs w:val="28"/>
        </w:rPr>
      </w:pPr>
      <w:bookmarkStart w:id="35" w:name="_Toc169605880"/>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bookmarkEnd w:id="35"/>
    </w:p>
    <w:p>
      <w:pPr>
        <w:pStyle w:val="114"/>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pPr>
        <w:pStyle w:val="114"/>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.投标人所供货物涉及的、招标方有权使用专利权技术以及知识产权保护的其它技术等，应保证招标人不因此受到任何侵权指控以及实际损失。</w:t>
      </w:r>
    </w:p>
    <w:p>
      <w:pPr>
        <w:spacing w:line="360" w:lineRule="auto"/>
        <w:ind w:firstLine="480" w:firstLineChars="200"/>
        <w:rPr>
          <w:rFonts w:hint="eastAsia" w:ascii="宋体" w:hAnsi="Calibri" w:cs="Times New Roman" w:eastAsiaTheme="minorEastAsia"/>
          <w:sz w:val="24"/>
          <w:szCs w:val="24"/>
          <w:lang w:eastAsia="zh-CN"/>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r>
        <w:rPr>
          <w:rFonts w:hint="eastAsia" w:ascii="宋体" w:hAnsi="宋体" w:eastAsia="宋体" w:cs="Times New Roman"/>
          <w:sz w:val="24"/>
          <w:szCs w:val="24"/>
          <w:lang w:eastAsia="zh-CN"/>
        </w:rPr>
        <w:t>。</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招标的中标货物（或设备）不接受试验品（提供证据），还应是原产地的货物（或设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.投标方应保证所供货物（或生产线）的完整性和成套性，能保证货物（或生产线）的正常运行、使用。</w:t>
      </w:r>
    </w:p>
    <w:p>
      <w:pPr>
        <w:spacing w:line="360" w:lineRule="auto"/>
        <w:ind w:firstLine="480" w:firstLineChars="200"/>
        <w:rPr>
          <w:rFonts w:hint="eastAsia"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pPr>
        <w:pStyle w:val="114"/>
        <w:spacing w:line="360" w:lineRule="auto"/>
        <w:ind w:firstLine="482" w:firstLineChars="200"/>
        <w:outlineLvl w:val="2"/>
        <w:rPr>
          <w:rFonts w:hint="eastAsia" w:eastAsia="宋体" w:cs="宋体"/>
          <w:b/>
          <w:bCs w:val="0"/>
          <w:sz w:val="24"/>
          <w:szCs w:val="24"/>
          <w:highlight w:val="yellow"/>
        </w:rPr>
      </w:pPr>
      <w:r>
        <w:rPr>
          <w:rFonts w:hint="eastAsia" w:eastAsia="宋体" w:cs="宋体"/>
          <w:b/>
          <w:bCs w:val="0"/>
          <w:sz w:val="24"/>
          <w:szCs w:val="24"/>
          <w:highlight w:val="yellow"/>
        </w:rPr>
        <w:t>三、技术要求</w:t>
      </w:r>
    </w:p>
    <w:p>
      <w:pPr>
        <w:pStyle w:val="119"/>
        <w:spacing w:after="240"/>
        <w:ind w:firstLine="482"/>
        <w:rPr>
          <w:rFonts w:ascii="宋体" w:hAnsi="宋体"/>
        </w:rPr>
      </w:pPr>
      <w:bookmarkStart w:id="36" w:name="_Toc169605881"/>
      <w:r>
        <w:rPr>
          <w:rFonts w:ascii="宋体" w:hAnsi="宋体"/>
        </w:rPr>
        <w:t>3.1</w:t>
      </w:r>
      <w:r>
        <w:rPr>
          <w:rFonts w:hint="eastAsia" w:ascii="宋体" w:hAnsi="宋体" w:cs="宋体"/>
        </w:rPr>
        <w:t>环境条件</w:t>
      </w:r>
    </w:p>
    <w:p>
      <w:pPr>
        <w:pStyle w:val="8"/>
        <w:tabs>
          <w:tab w:val="left" w:pos="315"/>
          <w:tab w:val="left" w:pos="1134"/>
        </w:tabs>
        <w:spacing w:line="360" w:lineRule="auto"/>
        <w:ind w:left="480" w:firstLine="0"/>
        <w:rPr>
          <w:rFonts w:ascii="宋体" w:hAnsi="宋体" w:eastAsia="宋体" w:cs="宋体"/>
          <w:sz w:val="24"/>
          <w:szCs w:val="24"/>
        </w:rPr>
      </w:pPr>
      <w:r>
        <w:rPr>
          <w:rFonts w:hint="eastAsia" w:ascii="宋体" w:hAnsi="宋体" w:eastAsia="宋体" w:cs="宋体"/>
          <w:sz w:val="24"/>
          <w:szCs w:val="24"/>
        </w:rPr>
        <w:t>3</w:t>
      </w:r>
      <w:r>
        <w:rPr>
          <w:rFonts w:ascii="宋体" w:hAnsi="宋体" w:eastAsia="宋体" w:cs="宋体"/>
          <w:sz w:val="24"/>
          <w:szCs w:val="24"/>
        </w:rPr>
        <w:t>.1.1</w:t>
      </w:r>
      <w:r>
        <w:rPr>
          <w:rFonts w:hint="eastAsia" w:ascii="宋体" w:hAnsi="宋体" w:eastAsia="宋体" w:cs="宋体"/>
          <w:sz w:val="24"/>
          <w:szCs w:val="24"/>
        </w:rPr>
        <w:t>环境温度：-</w:t>
      </w:r>
      <w:r>
        <w:rPr>
          <w:rFonts w:ascii="宋体" w:hAnsi="宋体" w:eastAsia="宋体" w:cs="宋体"/>
          <w:sz w:val="24"/>
          <w:szCs w:val="24"/>
        </w:rPr>
        <w:t>20</w:t>
      </w:r>
      <w:r>
        <w:rPr>
          <w:rFonts w:hint="eastAsia" w:ascii="宋体" w:hAnsi="宋体" w:eastAsia="宋体" w:cs="宋体"/>
          <w:sz w:val="24"/>
          <w:szCs w:val="24"/>
        </w:rPr>
        <w:t>℃～55℃；</w:t>
      </w:r>
    </w:p>
    <w:p>
      <w:pPr>
        <w:pStyle w:val="8"/>
        <w:tabs>
          <w:tab w:val="left" w:pos="315"/>
          <w:tab w:val="left" w:pos="1134"/>
        </w:tabs>
        <w:spacing w:line="360" w:lineRule="auto"/>
        <w:ind w:left="480" w:firstLine="0"/>
        <w:rPr>
          <w:rFonts w:ascii="宋体" w:hAnsi="宋体" w:eastAsia="宋体" w:cs="宋体"/>
          <w:sz w:val="24"/>
          <w:szCs w:val="24"/>
        </w:rPr>
      </w:pPr>
      <w:r>
        <w:rPr>
          <w:rFonts w:hint="eastAsia" w:ascii="宋体" w:hAnsi="宋体" w:eastAsia="宋体" w:cs="宋体"/>
          <w:sz w:val="24"/>
          <w:szCs w:val="24"/>
        </w:rPr>
        <w:t>3</w:t>
      </w:r>
      <w:r>
        <w:rPr>
          <w:rFonts w:ascii="宋体" w:hAnsi="宋体" w:eastAsia="宋体" w:cs="宋体"/>
          <w:sz w:val="24"/>
          <w:szCs w:val="24"/>
        </w:rPr>
        <w:t>.1.2</w:t>
      </w:r>
      <w:r>
        <w:rPr>
          <w:rFonts w:hint="eastAsia" w:ascii="宋体" w:hAnsi="宋体" w:eastAsia="宋体" w:cs="宋体"/>
          <w:sz w:val="24"/>
          <w:szCs w:val="24"/>
        </w:rPr>
        <w:t>相对湿度：5％～95％；</w:t>
      </w:r>
    </w:p>
    <w:p>
      <w:pPr>
        <w:pStyle w:val="8"/>
        <w:tabs>
          <w:tab w:val="left" w:pos="315"/>
          <w:tab w:val="left" w:pos="1134"/>
        </w:tabs>
        <w:spacing w:line="360" w:lineRule="auto"/>
        <w:ind w:left="480" w:firstLine="0"/>
        <w:rPr>
          <w:rFonts w:ascii="宋体" w:hAnsi="宋体" w:eastAsia="宋体" w:cs="宋体"/>
          <w:sz w:val="24"/>
          <w:szCs w:val="24"/>
        </w:rPr>
      </w:pPr>
      <w:r>
        <w:rPr>
          <w:rFonts w:hint="eastAsia" w:ascii="宋体" w:hAnsi="宋体" w:eastAsia="宋体" w:cs="宋体"/>
          <w:sz w:val="24"/>
          <w:szCs w:val="24"/>
        </w:rPr>
        <w:t>3</w:t>
      </w:r>
      <w:r>
        <w:rPr>
          <w:rFonts w:ascii="宋体" w:hAnsi="宋体" w:eastAsia="宋体" w:cs="宋体"/>
          <w:sz w:val="24"/>
          <w:szCs w:val="24"/>
        </w:rPr>
        <w:t>.1.3</w:t>
      </w:r>
      <w:r>
        <w:rPr>
          <w:rFonts w:hint="eastAsia" w:ascii="宋体" w:hAnsi="宋体" w:eastAsia="宋体" w:cs="宋体"/>
          <w:sz w:val="24"/>
          <w:szCs w:val="24"/>
        </w:rPr>
        <w:t>海拔高度：≤2000m</w:t>
      </w:r>
    </w:p>
    <w:p>
      <w:pPr>
        <w:pStyle w:val="8"/>
        <w:tabs>
          <w:tab w:val="left" w:pos="315"/>
          <w:tab w:val="left" w:pos="1134"/>
        </w:tabs>
        <w:spacing w:line="360" w:lineRule="auto"/>
        <w:ind w:left="480" w:firstLine="0"/>
        <w:rPr>
          <w:rFonts w:ascii="宋体" w:hAnsi="宋体" w:eastAsia="宋体" w:cs="宋体"/>
          <w:sz w:val="24"/>
          <w:szCs w:val="24"/>
        </w:rPr>
      </w:pPr>
      <w:r>
        <w:rPr>
          <w:rFonts w:hint="eastAsia" w:ascii="宋体" w:hAnsi="宋体" w:eastAsia="宋体" w:cs="宋体"/>
          <w:sz w:val="24"/>
          <w:szCs w:val="24"/>
        </w:rPr>
        <w:t>3</w:t>
      </w:r>
      <w:r>
        <w:rPr>
          <w:rFonts w:ascii="宋体" w:hAnsi="宋体" w:eastAsia="宋体" w:cs="宋体"/>
          <w:sz w:val="24"/>
          <w:szCs w:val="24"/>
        </w:rPr>
        <w:t>.1.4</w:t>
      </w:r>
      <w:r>
        <w:rPr>
          <w:rFonts w:hint="eastAsia" w:ascii="宋体" w:hAnsi="宋体" w:eastAsia="宋体" w:cs="宋体"/>
          <w:sz w:val="24"/>
          <w:szCs w:val="24"/>
        </w:rPr>
        <w:t>大气压强：80kPa～110kPa；</w:t>
      </w:r>
    </w:p>
    <w:p>
      <w:pPr>
        <w:pStyle w:val="8"/>
        <w:tabs>
          <w:tab w:val="left" w:pos="315"/>
          <w:tab w:val="left" w:pos="1134"/>
        </w:tabs>
        <w:spacing w:line="360" w:lineRule="auto"/>
        <w:ind w:left="480" w:firstLine="0"/>
        <w:rPr>
          <w:rFonts w:ascii="宋体" w:hAnsi="宋体" w:eastAsia="宋体" w:cs="宋体"/>
          <w:sz w:val="24"/>
          <w:szCs w:val="24"/>
        </w:rPr>
      </w:pPr>
      <w:r>
        <w:rPr>
          <w:rFonts w:ascii="宋体" w:hAnsi="宋体" w:eastAsia="宋体" w:cs="宋体"/>
          <w:sz w:val="24"/>
          <w:szCs w:val="24"/>
        </w:rPr>
        <w:t>3.1.5</w:t>
      </w:r>
      <w:r>
        <w:rPr>
          <w:rFonts w:hint="eastAsia" w:ascii="宋体" w:hAnsi="宋体" w:eastAsia="宋体" w:cs="宋体"/>
          <w:sz w:val="24"/>
          <w:szCs w:val="24"/>
        </w:rPr>
        <w:t>供电电压：A</w:t>
      </w:r>
      <w:r>
        <w:rPr>
          <w:rFonts w:ascii="宋体" w:hAnsi="宋体" w:eastAsia="宋体" w:cs="宋体"/>
          <w:sz w:val="24"/>
          <w:szCs w:val="24"/>
        </w:rPr>
        <w:t>C 380V</w:t>
      </w:r>
      <w:r>
        <w:rPr>
          <w:rFonts w:hint="eastAsia" w:ascii="宋体" w:hAnsi="宋体" w:eastAsia="宋体" w:cs="宋体"/>
          <w:sz w:val="24"/>
          <w:szCs w:val="24"/>
        </w:rPr>
        <w:t>±</w:t>
      </w:r>
      <w:r>
        <w:rPr>
          <w:rFonts w:ascii="宋体" w:hAnsi="宋体" w:eastAsia="宋体" w:cs="宋体"/>
          <w:sz w:val="24"/>
          <w:szCs w:val="24"/>
        </w:rPr>
        <w:t>1</w:t>
      </w:r>
      <w:r>
        <w:rPr>
          <w:rFonts w:hint="eastAsia" w:ascii="宋体" w:hAnsi="宋体" w:eastAsia="宋体" w:cs="宋体"/>
          <w:sz w:val="24"/>
          <w:szCs w:val="24"/>
        </w:rPr>
        <w:t>0</w:t>
      </w:r>
      <w:r>
        <w:rPr>
          <w:rFonts w:ascii="宋体" w:hAnsi="宋体" w:eastAsia="宋体" w:cs="宋体"/>
          <w:sz w:val="24"/>
          <w:szCs w:val="24"/>
        </w:rPr>
        <w:t>%</w:t>
      </w:r>
      <w:r>
        <w:rPr>
          <w:rFonts w:hint="eastAsia" w:ascii="宋体" w:hAnsi="宋体" w:eastAsia="宋体" w:cs="宋体"/>
          <w:sz w:val="24"/>
          <w:szCs w:val="24"/>
        </w:rPr>
        <w:t>/220V±</w:t>
      </w:r>
      <w:r>
        <w:rPr>
          <w:rFonts w:ascii="宋体" w:hAnsi="宋体" w:eastAsia="宋体" w:cs="宋体"/>
          <w:sz w:val="24"/>
          <w:szCs w:val="24"/>
        </w:rPr>
        <w:t>1</w:t>
      </w:r>
      <w:r>
        <w:rPr>
          <w:rFonts w:hint="eastAsia" w:ascii="宋体" w:hAnsi="宋体" w:eastAsia="宋体" w:cs="宋体"/>
          <w:sz w:val="24"/>
          <w:szCs w:val="24"/>
        </w:rPr>
        <w:t>0</w:t>
      </w:r>
      <w:r>
        <w:rPr>
          <w:rFonts w:ascii="宋体" w:hAnsi="宋体" w:eastAsia="宋体" w:cs="宋体"/>
          <w:sz w:val="24"/>
          <w:szCs w:val="24"/>
        </w:rPr>
        <w:t>%</w:t>
      </w:r>
      <w:r>
        <w:rPr>
          <w:rFonts w:hint="eastAsia" w:ascii="宋体" w:hAnsi="宋体" w:eastAsia="宋体" w:cs="宋体"/>
          <w:sz w:val="24"/>
          <w:szCs w:val="24"/>
        </w:rPr>
        <w:t>，供电频率</w:t>
      </w:r>
      <w:r>
        <w:rPr>
          <w:rFonts w:ascii="宋体" w:hAnsi="宋体" w:eastAsia="宋体" w:cs="宋体"/>
          <w:sz w:val="24"/>
          <w:szCs w:val="24"/>
        </w:rPr>
        <w:t>50Hz</w:t>
      </w:r>
      <w:r>
        <w:rPr>
          <w:rFonts w:hint="eastAsia" w:ascii="宋体" w:hAnsi="宋体" w:eastAsia="宋体" w:cs="宋体"/>
          <w:sz w:val="24"/>
          <w:szCs w:val="24"/>
        </w:rPr>
        <w:t>±</w:t>
      </w:r>
      <w:r>
        <w:rPr>
          <w:rFonts w:ascii="宋体" w:hAnsi="宋体" w:eastAsia="宋体" w:cs="宋体"/>
          <w:sz w:val="24"/>
          <w:szCs w:val="24"/>
        </w:rPr>
        <w:t>2%</w:t>
      </w:r>
      <w:r>
        <w:rPr>
          <w:rFonts w:hint="eastAsia" w:ascii="宋体" w:hAnsi="宋体" w:eastAsia="宋体" w:cs="宋体"/>
          <w:sz w:val="24"/>
          <w:szCs w:val="24"/>
        </w:rPr>
        <w:t>；控制电压：D</w:t>
      </w:r>
      <w:r>
        <w:rPr>
          <w:rFonts w:ascii="宋体" w:hAnsi="宋体" w:eastAsia="宋体" w:cs="宋体"/>
          <w:sz w:val="24"/>
          <w:szCs w:val="24"/>
        </w:rPr>
        <w:t>C24V</w:t>
      </w:r>
    </w:p>
    <w:p>
      <w:pPr>
        <w:spacing w:line="360" w:lineRule="auto"/>
        <w:ind w:firstLine="480" w:firstLineChars="200"/>
        <w:rPr>
          <w:rFonts w:ascii="宋体" w:hAnsi="宋体" w:eastAsia="宋体" w:cs="宋体"/>
          <w:kern w:val="0"/>
          <w:sz w:val="24"/>
          <w:szCs w:val="24"/>
        </w:rPr>
      </w:pPr>
      <w:r>
        <w:rPr>
          <w:rFonts w:hint="eastAsia" w:ascii="宋体" w:hAnsi="宋体" w:eastAsia="宋体" w:cs="宋体"/>
          <w:kern w:val="0"/>
          <w:sz w:val="24"/>
          <w:szCs w:val="24"/>
        </w:rPr>
        <w:t>验证待机损耗)。</w:t>
      </w:r>
    </w:p>
    <w:p>
      <w:pPr>
        <w:pStyle w:val="119"/>
        <w:spacing w:after="240"/>
        <w:ind w:firstLine="482"/>
        <w:rPr>
          <w:rFonts w:ascii="宋体" w:hAnsi="宋体"/>
        </w:rPr>
      </w:pPr>
      <w:bookmarkStart w:id="37" w:name="_Toc536025055"/>
      <w:bookmarkStart w:id="38" w:name="_Toc71894042"/>
      <w:bookmarkStart w:id="39" w:name="_Toc19318"/>
      <w:r>
        <w:rPr>
          <w:rFonts w:ascii="宋体" w:hAnsi="宋体"/>
        </w:rPr>
        <w:t>3.2</w:t>
      </w:r>
      <w:r>
        <w:rPr>
          <w:rFonts w:hint="eastAsia" w:ascii="宋体" w:hAnsi="宋体"/>
        </w:rPr>
        <w:t>通用</w:t>
      </w:r>
      <w:r>
        <w:rPr>
          <w:rFonts w:ascii="宋体" w:hAnsi="宋体"/>
        </w:rPr>
        <w:t>技术要求</w:t>
      </w:r>
      <w:bookmarkEnd w:id="37"/>
      <w:bookmarkEnd w:id="38"/>
      <w:bookmarkEnd w:id="39"/>
    </w:p>
    <w:p>
      <w:pPr>
        <w:spacing w:line="360" w:lineRule="auto"/>
        <w:ind w:firstLine="480" w:firstLineChars="200"/>
        <w:rPr>
          <w:rFonts w:ascii="宋体" w:hAnsi="宋体" w:eastAsia="宋体"/>
          <w:sz w:val="24"/>
          <w:szCs w:val="24"/>
        </w:rPr>
      </w:pPr>
      <w:r>
        <w:rPr>
          <w:rFonts w:ascii="宋体" w:hAnsi="宋体" w:eastAsia="宋体"/>
          <w:sz w:val="24"/>
          <w:szCs w:val="24"/>
        </w:rPr>
        <w:t xml:space="preserve">3.2.1 </w:t>
      </w:r>
      <w:r>
        <w:rPr>
          <w:rFonts w:hint="eastAsia" w:ascii="宋体" w:hAnsi="宋体" w:eastAsia="宋体"/>
          <w:sz w:val="24"/>
          <w:szCs w:val="24"/>
        </w:rPr>
        <w:t>投标方所供设备（或材料），必须符合中国最新版的法律、法规和相关标准、规范的要求，符合项目所在地政府有关特殊要求；</w:t>
      </w:r>
    </w:p>
    <w:p>
      <w:pPr>
        <w:spacing w:line="360" w:lineRule="auto"/>
        <w:ind w:firstLine="480" w:firstLineChars="200"/>
        <w:rPr>
          <w:rFonts w:ascii="宋体" w:hAnsi="宋体" w:eastAsia="宋体"/>
          <w:sz w:val="24"/>
          <w:szCs w:val="24"/>
        </w:rPr>
      </w:pPr>
      <w:r>
        <w:rPr>
          <w:rFonts w:ascii="宋体" w:hAnsi="宋体" w:eastAsia="宋体"/>
          <w:sz w:val="24"/>
          <w:szCs w:val="24"/>
        </w:rPr>
        <w:t xml:space="preserve">3.2.2 </w:t>
      </w:r>
      <w:r>
        <w:rPr>
          <w:rFonts w:hint="eastAsia" w:ascii="宋体" w:hAnsi="宋体" w:eastAsia="宋体"/>
          <w:sz w:val="24"/>
          <w:szCs w:val="24"/>
        </w:rPr>
        <w:t>投标方应对招标方提出的各项技术要求同意进行技术（担保）承诺，并保证招标方不因此受到任何侵权指控和实际损失；</w:t>
      </w:r>
    </w:p>
    <w:p>
      <w:pPr>
        <w:spacing w:line="360" w:lineRule="auto"/>
        <w:ind w:firstLine="480" w:firstLineChars="200"/>
        <w:rPr>
          <w:rFonts w:ascii="宋体" w:hAnsi="宋体" w:eastAsia="宋体"/>
          <w:sz w:val="24"/>
          <w:szCs w:val="24"/>
        </w:rPr>
      </w:pPr>
      <w:r>
        <w:rPr>
          <w:rFonts w:ascii="宋体" w:hAnsi="宋体" w:eastAsia="宋体"/>
          <w:sz w:val="24"/>
          <w:szCs w:val="24"/>
        </w:rPr>
        <w:t>3.2.3</w:t>
      </w:r>
      <w:r>
        <w:rPr>
          <w:rFonts w:hint="eastAsia" w:ascii="宋体" w:hAnsi="宋体" w:eastAsia="宋体"/>
          <w:sz w:val="24"/>
          <w:szCs w:val="24"/>
        </w:rPr>
        <w:t xml:space="preserve"> 投标方应保证所供设备（或材料）的先进性、可靠性、经济性和实用性，并为全新设备（或材料）；</w:t>
      </w:r>
    </w:p>
    <w:p>
      <w:pPr>
        <w:spacing w:line="360" w:lineRule="auto"/>
        <w:ind w:firstLine="480" w:firstLineChars="200"/>
        <w:rPr>
          <w:rFonts w:ascii="宋体" w:hAnsi="宋体" w:eastAsia="宋体"/>
          <w:sz w:val="24"/>
          <w:szCs w:val="24"/>
        </w:rPr>
      </w:pPr>
      <w:r>
        <w:rPr>
          <w:rFonts w:ascii="宋体" w:hAnsi="宋体" w:eastAsia="宋体"/>
          <w:sz w:val="24"/>
          <w:szCs w:val="24"/>
        </w:rPr>
        <w:t>3.2.4</w:t>
      </w:r>
      <w:r>
        <w:rPr>
          <w:rFonts w:hint="eastAsia" w:ascii="宋体" w:hAnsi="宋体" w:eastAsia="宋体"/>
          <w:sz w:val="24"/>
          <w:szCs w:val="24"/>
        </w:rPr>
        <w:t>优先采购节能产品和环境标志产品。可参照节能机电设备（产品）推荐目录（工信部）、“能效之星”产品目录（工信部）。</w:t>
      </w:r>
    </w:p>
    <w:p>
      <w:pPr>
        <w:spacing w:line="360" w:lineRule="auto"/>
        <w:ind w:firstLine="480" w:firstLineChars="200"/>
        <w:rPr>
          <w:rFonts w:ascii="宋体" w:hAnsi="宋体" w:eastAsia="宋体"/>
          <w:sz w:val="24"/>
          <w:szCs w:val="24"/>
        </w:rPr>
      </w:pPr>
      <w:r>
        <w:rPr>
          <w:rFonts w:ascii="宋体" w:hAnsi="宋体" w:eastAsia="宋体"/>
          <w:sz w:val="24"/>
          <w:szCs w:val="24"/>
        </w:rPr>
        <w:t>3.2.5</w:t>
      </w:r>
      <w:r>
        <w:rPr>
          <w:rFonts w:hint="eastAsia" w:ascii="宋体" w:hAnsi="宋体" w:eastAsia="宋体"/>
          <w:sz w:val="24"/>
          <w:szCs w:val="24"/>
        </w:rPr>
        <w:t>建议电动机等部件的能效等级不低于国家现行标准二级能效。进口产品的能效不应低于原产国现行能效标准二级能效。如：对应欧洲标准电动机的能效等级不低于IE3。</w:t>
      </w:r>
    </w:p>
    <w:p>
      <w:pPr>
        <w:spacing w:line="360" w:lineRule="auto"/>
        <w:ind w:firstLine="480" w:firstLineChars="200"/>
        <w:rPr>
          <w:rFonts w:ascii="宋体" w:hAnsi="宋体" w:eastAsia="宋体"/>
          <w:sz w:val="24"/>
          <w:szCs w:val="24"/>
        </w:rPr>
      </w:pPr>
      <w:r>
        <w:rPr>
          <w:rFonts w:ascii="宋体" w:hAnsi="宋体" w:eastAsia="宋体"/>
          <w:sz w:val="24"/>
          <w:szCs w:val="24"/>
        </w:rPr>
        <w:t>3.2.6</w:t>
      </w:r>
      <w:r>
        <w:rPr>
          <w:rFonts w:hint="eastAsia" w:ascii="宋体" w:hAnsi="宋体" w:eastAsia="宋体"/>
          <w:sz w:val="24"/>
          <w:szCs w:val="24"/>
        </w:rPr>
        <w:t>不应采购列入国家高耗能落后机电设备（产品）淘汰目录的产品（工信部）</w:t>
      </w:r>
    </w:p>
    <w:p>
      <w:pPr>
        <w:spacing w:line="360" w:lineRule="auto"/>
        <w:ind w:firstLine="480" w:firstLineChars="200"/>
        <w:rPr>
          <w:rFonts w:ascii="宋体" w:hAnsi="宋体" w:eastAsia="宋体"/>
          <w:sz w:val="24"/>
          <w:szCs w:val="24"/>
        </w:rPr>
      </w:pPr>
      <w:r>
        <w:rPr>
          <w:rFonts w:ascii="宋体" w:hAnsi="宋体" w:eastAsia="宋体"/>
          <w:sz w:val="24"/>
          <w:szCs w:val="24"/>
        </w:rPr>
        <w:t>3.2.7</w:t>
      </w:r>
      <w:r>
        <w:rPr>
          <w:rFonts w:hint="eastAsia" w:ascii="宋体" w:hAnsi="宋体" w:eastAsia="宋体"/>
          <w:sz w:val="24"/>
          <w:szCs w:val="24"/>
        </w:rPr>
        <w:t>设备设计使用寿命（年限），设备设计使用寿命不应低于15年。</w:t>
      </w:r>
    </w:p>
    <w:p>
      <w:pPr>
        <w:spacing w:line="360" w:lineRule="auto"/>
        <w:ind w:firstLine="480" w:firstLineChars="200"/>
        <w:rPr>
          <w:rFonts w:ascii="宋体" w:hAnsi="宋体" w:eastAsia="宋体"/>
          <w:sz w:val="24"/>
          <w:szCs w:val="24"/>
        </w:rPr>
      </w:pPr>
      <w:r>
        <w:rPr>
          <w:rFonts w:ascii="宋体" w:hAnsi="宋体" w:eastAsia="宋体"/>
          <w:sz w:val="24"/>
          <w:szCs w:val="24"/>
        </w:rPr>
        <w:t>3.2.8</w:t>
      </w:r>
      <w:r>
        <w:rPr>
          <w:rFonts w:hint="eastAsia" w:ascii="宋体" w:hAnsi="宋体" w:eastAsia="宋体"/>
          <w:sz w:val="24"/>
          <w:szCs w:val="24"/>
        </w:rPr>
        <w:t>易维修性，投标方对设备可维修性进行描述，设备在设计、制造、布局、安装时应充分考虑了后续维修的易维修性、可修复性和维修作业的安全、可操作性。在正式提交的设备资料中应当包含设备的维修作业文件。</w:t>
      </w:r>
    </w:p>
    <w:p>
      <w:pPr>
        <w:pStyle w:val="119"/>
        <w:spacing w:after="240"/>
        <w:ind w:firstLine="482"/>
        <w:rPr>
          <w:rFonts w:ascii="宋体" w:hAnsi="宋体"/>
          <w:color w:val="000000" w:themeColor="text1"/>
          <w14:textFill>
            <w14:solidFill>
              <w14:schemeClr w14:val="tx1"/>
            </w14:solidFill>
          </w14:textFill>
        </w:rPr>
      </w:pPr>
      <w:r>
        <w:rPr>
          <w:rFonts w:hint="eastAsia" w:ascii="宋体" w:hAnsi="宋体"/>
        </w:rPr>
        <w:t>3</w:t>
      </w:r>
      <w:r>
        <w:rPr>
          <w:rFonts w:ascii="宋体" w:hAnsi="宋体"/>
        </w:rPr>
        <w:t>.3</w:t>
      </w:r>
      <w:r>
        <w:rPr>
          <w:rFonts w:hint="eastAsia" w:ascii="宋体" w:hAnsi="宋体"/>
        </w:rPr>
        <w:t>执行标准：</w:t>
      </w:r>
    </w:p>
    <w:p>
      <w:pPr>
        <w:spacing w:line="360" w:lineRule="auto"/>
        <w:ind w:firstLine="480" w:firstLineChars="200"/>
        <w:rPr>
          <w:rFonts w:ascii="宋体" w:hAnsi="宋体" w:eastAsia="宋体"/>
          <w:sz w:val="24"/>
          <w:szCs w:val="24"/>
        </w:rPr>
      </w:pPr>
      <w:r>
        <w:rPr>
          <w:rFonts w:hint="eastAsia" w:ascii="宋体" w:hAnsi="宋体" w:eastAsia="宋体"/>
          <w:sz w:val="24"/>
          <w:szCs w:val="24"/>
        </w:rPr>
        <w:t>投标方应提供与设备设计、制造、安装相关的国家、行业的标准，标准应为有效的。设备制造、安装调试、检验和验收按下列标准、规范、规程等技术文件执行。若中标方厂标高于所述标准时优先选用厂家标准。</w:t>
      </w:r>
    </w:p>
    <w:p>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设备的测试符合各种安全法规包括 IEC、EN、UL、CSA、GB、JIS 等。</w:t>
      </w:r>
    </w:p>
    <w:p>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按照国标GB7258《机动车安全运行技术条件》、</w:t>
      </w:r>
      <w:r>
        <w:rPr>
          <w:rFonts w:ascii="宋体" w:hAnsi="宋体" w:eastAsia="宋体"/>
          <w:sz w:val="24"/>
          <w:szCs w:val="24"/>
        </w:rPr>
        <w:t>GBT 18384</w:t>
      </w:r>
      <w:r>
        <w:rPr>
          <w:rFonts w:hint="eastAsia" w:ascii="宋体" w:hAnsi="宋体" w:eastAsia="宋体"/>
          <w:sz w:val="24"/>
          <w:szCs w:val="24"/>
        </w:rPr>
        <w:t>以及《新能源汽车生产企业及产品准入管理规定》规定的要求和检验方法进行。设备应满足下列文件相关</w:t>
      </w:r>
      <w:r>
        <w:rPr>
          <w:rFonts w:ascii="宋体" w:hAnsi="宋体" w:eastAsia="宋体"/>
          <w:sz w:val="24"/>
          <w:szCs w:val="24"/>
        </w:rPr>
        <w:t>要求</w:t>
      </w:r>
      <w:r>
        <w:rPr>
          <w:rFonts w:hint="eastAsia" w:ascii="宋体" w:hAnsi="宋体" w:eastAsia="宋体"/>
          <w:sz w:val="24"/>
          <w:szCs w:val="24"/>
        </w:rPr>
        <w:t>：</w:t>
      </w:r>
    </w:p>
    <w:p>
      <w:pPr>
        <w:pStyle w:val="32"/>
        <w:spacing w:line="360" w:lineRule="auto"/>
        <w:ind w:firstLine="480" w:firstLineChars="200"/>
        <w:jc w:val="left"/>
        <w:rPr>
          <w:rFonts w:ascii="宋体" w:hAnsi="宋体"/>
        </w:rPr>
      </w:pPr>
      <w:r>
        <w:rPr>
          <w:rFonts w:ascii="宋体" w:hAnsi="宋体"/>
        </w:rPr>
        <w:t xml:space="preserve">GB 18384-2020电动汽车安全要求 </w:t>
      </w:r>
    </w:p>
    <w:p>
      <w:pPr>
        <w:pStyle w:val="32"/>
        <w:spacing w:line="360" w:lineRule="auto"/>
        <w:ind w:firstLine="480" w:firstLineChars="200"/>
        <w:jc w:val="left"/>
        <w:rPr>
          <w:rFonts w:ascii="宋体" w:hAnsi="宋体"/>
        </w:rPr>
      </w:pPr>
      <w:r>
        <w:rPr>
          <w:rFonts w:ascii="宋体" w:hAnsi="宋体"/>
        </w:rPr>
        <w:t xml:space="preserve">GB 38032-2020  </w:t>
      </w:r>
      <w:r>
        <w:rPr>
          <w:rFonts w:hint="eastAsia" w:ascii="宋体" w:hAnsi="宋体"/>
        </w:rPr>
        <w:t>电动客车安全要求</w:t>
      </w:r>
    </w:p>
    <w:p>
      <w:pPr>
        <w:adjustRightInd w:val="0"/>
        <w:snapToGrid w:val="0"/>
        <w:spacing w:line="360" w:lineRule="auto"/>
        <w:ind w:firstLine="480" w:firstLineChars="200"/>
        <w:jc w:val="left"/>
        <w:rPr>
          <w:rFonts w:ascii="宋体" w:hAnsi="宋体" w:eastAsia="宋体"/>
          <w:sz w:val="24"/>
          <w:szCs w:val="24"/>
        </w:rPr>
      </w:pPr>
      <w:r>
        <w:rPr>
          <w:rFonts w:ascii="宋体" w:hAnsi="宋体" w:eastAsia="宋体"/>
          <w:sz w:val="24"/>
          <w:szCs w:val="24"/>
        </w:rPr>
        <w:t>GBT 18487.1电动汽车传导充电系统+第1部分：通用要求</w:t>
      </w:r>
    </w:p>
    <w:p>
      <w:pPr>
        <w:adjustRightInd w:val="0"/>
        <w:snapToGrid w:val="0"/>
        <w:spacing w:line="360" w:lineRule="auto"/>
        <w:ind w:firstLine="480" w:firstLineChars="200"/>
        <w:jc w:val="left"/>
        <w:rPr>
          <w:rFonts w:ascii="宋体" w:hAnsi="宋体" w:eastAsia="宋体"/>
          <w:sz w:val="24"/>
          <w:szCs w:val="24"/>
        </w:rPr>
      </w:pPr>
      <w:r>
        <w:rPr>
          <w:rFonts w:ascii="宋体" w:hAnsi="宋体" w:eastAsia="宋体"/>
          <w:sz w:val="24"/>
          <w:szCs w:val="24"/>
        </w:rPr>
        <w:t>GBT 18487.2电动车辆传导充电系统  电动车辆与交流直流电源的连接要求</w:t>
      </w:r>
    </w:p>
    <w:p>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GBT 18487.3电动车辆传导充电系统_电动车辆交流、直流充电机(站)</w:t>
      </w:r>
    </w:p>
    <w:p>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GBT 27930电动汽车非车载传导式充电机与电池管理系统之间的通信协议</w:t>
      </w:r>
    </w:p>
    <w:p>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GBT 34658《电动汽车非车载传导式充电机与电池管理系统之间的通信协议一致性测试 》</w:t>
      </w:r>
    </w:p>
    <w:p>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GBT 20234.1电动汽车传导充电用连接装置 第1部分 通用要求</w:t>
      </w:r>
    </w:p>
    <w:p>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GBT 20234.2电动汽车传导充电用连接装置 第2部分 交流充电接口</w:t>
      </w:r>
    </w:p>
    <w:p>
      <w:pPr>
        <w:adjustRightInd w:val="0"/>
        <w:snapToGrid w:val="0"/>
        <w:spacing w:line="360" w:lineRule="auto"/>
        <w:ind w:firstLine="480" w:firstLineChars="200"/>
        <w:rPr>
          <w:rFonts w:ascii="宋体" w:hAnsi="宋体" w:eastAsia="宋体"/>
          <w:sz w:val="24"/>
          <w:szCs w:val="24"/>
        </w:rPr>
      </w:pPr>
      <w:r>
        <w:rPr>
          <w:rFonts w:ascii="宋体" w:hAnsi="宋体" w:eastAsia="宋体"/>
          <w:sz w:val="24"/>
          <w:szCs w:val="24"/>
        </w:rPr>
        <w:t>GBT 20234.3电动汽车传导充电用连接装置 第3部分 直流充电接口</w:t>
      </w:r>
    </w:p>
    <w:p>
      <w:pPr>
        <w:adjustRightInd w:val="0"/>
        <w:snapToGrid w:val="0"/>
        <w:spacing w:line="360" w:lineRule="auto"/>
        <w:ind w:firstLine="480" w:firstLineChars="200"/>
        <w:rPr>
          <w:rFonts w:ascii="宋体" w:hAnsi="宋体" w:eastAsia="宋体"/>
          <w:sz w:val="24"/>
          <w:szCs w:val="24"/>
        </w:rPr>
      </w:pPr>
      <w:r>
        <w:rPr>
          <w:rFonts w:hint="eastAsia" w:ascii="宋体" w:hAnsi="宋体" w:eastAsia="宋体"/>
          <w:sz w:val="24"/>
          <w:szCs w:val="24"/>
        </w:rPr>
        <w:t>噪音符合中华人民共和国国家职业卫生标准 工业企业设计卫生标准（GBZ1-2002）。</w:t>
      </w:r>
    </w:p>
    <w:p>
      <w:pPr>
        <w:pStyle w:val="32"/>
        <w:spacing w:line="360" w:lineRule="auto"/>
        <w:ind w:left="840" w:hanging="420"/>
        <w:rPr>
          <w:rFonts w:ascii="宋体" w:hAnsi="宋体"/>
        </w:rPr>
      </w:pPr>
      <w:r>
        <w:rPr>
          <w:rFonts w:hint="eastAsia" w:ascii="宋体" w:hAnsi="宋体"/>
        </w:rPr>
        <w:t>注：凡是不注日期的标准文件，如在设备制造时标准更新，应以最新标准为准。</w:t>
      </w:r>
    </w:p>
    <w:p>
      <w:pPr>
        <w:pStyle w:val="119"/>
        <w:spacing w:after="240"/>
        <w:ind w:firstLine="482"/>
        <w:rPr>
          <w:rFonts w:ascii="宋体" w:hAnsi="宋体"/>
        </w:rPr>
      </w:pPr>
      <w:r>
        <w:rPr>
          <w:rFonts w:ascii="宋体" w:hAnsi="宋体"/>
        </w:rPr>
        <w:t>3.4</w:t>
      </w:r>
      <w:r>
        <w:rPr>
          <w:rFonts w:hint="eastAsia" w:ascii="宋体" w:hAnsi="宋体"/>
        </w:rPr>
        <w:t>.下线安规设备检测技术要求</w:t>
      </w:r>
    </w:p>
    <w:p>
      <w:pPr>
        <w:pStyle w:val="113"/>
        <w:ind w:firstLine="480"/>
      </w:pPr>
      <w:r>
        <w:rPr>
          <w:rFonts w:hint="eastAsia"/>
        </w:rPr>
        <w:t>3.4.1检测项目</w:t>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新能源安规下线检测设备，布置在总装二部调试B区，设备检测项目及检测内容件下表：</w:t>
      </w:r>
    </w:p>
    <w:tbl>
      <w:tblPr>
        <w:tblStyle w:val="37"/>
        <w:tblW w:w="4997" w:type="pct"/>
        <w:tblInd w:w="0" w:type="dxa"/>
        <w:tblLayout w:type="fixed"/>
        <w:tblCellMar>
          <w:top w:w="0" w:type="dxa"/>
          <w:left w:w="108" w:type="dxa"/>
          <w:bottom w:w="0" w:type="dxa"/>
          <w:right w:w="108" w:type="dxa"/>
        </w:tblCellMar>
      </w:tblPr>
      <w:tblGrid>
        <w:gridCol w:w="1685"/>
        <w:gridCol w:w="3658"/>
        <w:gridCol w:w="3937"/>
      </w:tblGrid>
      <w:tr>
        <w:tblPrEx>
          <w:tblCellMar>
            <w:top w:w="0" w:type="dxa"/>
            <w:left w:w="108" w:type="dxa"/>
            <w:bottom w:w="0" w:type="dxa"/>
            <w:right w:w="108" w:type="dxa"/>
          </w:tblCellMar>
        </w:tblPrEx>
        <w:trPr>
          <w:trHeight w:val="420" w:hRule="atLeast"/>
        </w:trPr>
        <w:tc>
          <w:tcPr>
            <w:tcW w:w="908"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检测项目</w:t>
            </w:r>
          </w:p>
        </w:tc>
        <w:tc>
          <w:tcPr>
            <w:tcW w:w="1971" w:type="pct"/>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设备要求</w:t>
            </w:r>
          </w:p>
        </w:tc>
        <w:tc>
          <w:tcPr>
            <w:tcW w:w="2121" w:type="pct"/>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检测内容</w:t>
            </w:r>
          </w:p>
        </w:tc>
      </w:tr>
      <w:tr>
        <w:tblPrEx>
          <w:tblCellMar>
            <w:top w:w="0" w:type="dxa"/>
            <w:left w:w="108" w:type="dxa"/>
            <w:bottom w:w="0" w:type="dxa"/>
            <w:right w:w="108" w:type="dxa"/>
          </w:tblCellMar>
        </w:tblPrEx>
        <w:trPr>
          <w:trHeight w:val="1620" w:hRule="atLeast"/>
        </w:trPr>
        <w:tc>
          <w:tcPr>
            <w:tcW w:w="908"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2"/>
              </w:rPr>
            </w:pPr>
            <w:r>
              <w:rPr>
                <w:rFonts w:hint="eastAsia" w:ascii="宋体" w:hAnsi="宋体" w:eastAsia="宋体" w:cs="宋体"/>
                <w:kern w:val="0"/>
                <w:sz w:val="22"/>
                <w:highlight w:val="yellow"/>
              </w:rPr>
              <w:t>整车绝缘电阻检测</w:t>
            </w:r>
          </w:p>
        </w:tc>
        <w:tc>
          <w:tcPr>
            <w:tcW w:w="197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设备自带与整车空调、暖风高压线对接的线束，通过部件测试实车绝缘值，且与OBD读到的绝缘值一致</w:t>
            </w:r>
          </w:p>
        </w:tc>
        <w:tc>
          <w:tcPr>
            <w:tcW w:w="212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工人手动插接线束，自动检测绝缘值，要求大于1000KΩ，同时系统检测与OBD读到的绝缘值一致，显示合格</w:t>
            </w:r>
          </w:p>
        </w:tc>
      </w:tr>
      <w:tr>
        <w:tblPrEx>
          <w:tblCellMar>
            <w:top w:w="0" w:type="dxa"/>
            <w:left w:w="108" w:type="dxa"/>
            <w:bottom w:w="0" w:type="dxa"/>
            <w:right w:w="108" w:type="dxa"/>
          </w:tblCellMar>
        </w:tblPrEx>
        <w:trPr>
          <w:trHeight w:val="810" w:hRule="atLeast"/>
        </w:trPr>
        <w:tc>
          <w:tcPr>
            <w:tcW w:w="908"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2"/>
              </w:rPr>
            </w:pPr>
            <w:r>
              <w:rPr>
                <w:rFonts w:hint="eastAsia" w:ascii="宋体" w:hAnsi="宋体" w:eastAsia="宋体" w:cs="宋体"/>
                <w:kern w:val="0"/>
                <w:sz w:val="22"/>
                <w:highlight w:val="yellow"/>
              </w:rPr>
              <w:t>绝缘监测</w:t>
            </w:r>
          </w:p>
        </w:tc>
        <w:tc>
          <w:tcPr>
            <w:tcW w:w="197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设备可拉低整车绝缘阻值，建议负极回路接电阻模拟整车绝缘阻值，系统自动测试整车是否故障处理</w:t>
            </w:r>
          </w:p>
        </w:tc>
        <w:tc>
          <w:tcPr>
            <w:tcW w:w="212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未开始测试时自动检测绝缘值，要求大于1000KΩ；开始测试时，拉低绝缘阻值后，可时时读取当前绝缘阻值，且与设定阻值一致；完成测试后，绝缘阻值恢复；</w:t>
            </w:r>
          </w:p>
        </w:tc>
      </w:tr>
      <w:tr>
        <w:tblPrEx>
          <w:tblCellMar>
            <w:top w:w="0" w:type="dxa"/>
            <w:left w:w="108" w:type="dxa"/>
            <w:bottom w:w="0" w:type="dxa"/>
            <w:right w:w="108" w:type="dxa"/>
          </w:tblCellMar>
        </w:tblPrEx>
        <w:trPr>
          <w:trHeight w:val="540" w:hRule="atLeast"/>
        </w:trPr>
        <w:tc>
          <w:tcPr>
            <w:tcW w:w="908"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Tahoma"/>
                <w:kern w:val="0"/>
                <w:sz w:val="22"/>
              </w:rPr>
            </w:pPr>
            <w:r>
              <w:rPr>
                <w:rFonts w:ascii="宋体" w:hAnsi="宋体" w:eastAsia="宋体" w:cs="Tahoma"/>
                <w:kern w:val="0"/>
                <w:sz w:val="22"/>
                <w:highlight w:val="yellow"/>
              </w:rPr>
              <w:t>电容耦合</w:t>
            </w:r>
          </w:p>
        </w:tc>
        <w:tc>
          <w:tcPr>
            <w:tcW w:w="197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Tahoma"/>
                <w:kern w:val="0"/>
                <w:sz w:val="22"/>
              </w:rPr>
            </w:pPr>
            <w:r>
              <w:rPr>
                <w:rFonts w:hint="eastAsia" w:ascii="宋体" w:hAnsi="宋体" w:eastAsia="宋体" w:cs="Tahoma"/>
                <w:kern w:val="0"/>
                <w:sz w:val="22"/>
              </w:rPr>
              <w:t>插上</w:t>
            </w:r>
            <w:r>
              <w:rPr>
                <w:rFonts w:ascii="宋体" w:hAnsi="宋体" w:eastAsia="宋体" w:cs="Tahoma"/>
                <w:kern w:val="0"/>
                <w:sz w:val="22"/>
              </w:rPr>
              <w:t>OBD</w:t>
            </w:r>
            <w:r>
              <w:rPr>
                <w:rFonts w:hint="eastAsia" w:ascii="宋体" w:hAnsi="宋体" w:eastAsia="宋体" w:cs="Tahoma"/>
                <w:kern w:val="0"/>
                <w:sz w:val="22"/>
              </w:rPr>
              <w:t>，系统根据检测的电流电压电阻，计算整车电容</w:t>
            </w:r>
          </w:p>
        </w:tc>
        <w:tc>
          <w:tcPr>
            <w:tcW w:w="212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设备自动检测，第一步要求设备设置小于2uF合格；同时开通功能：重汽可自行输入电容值及车型，用于后续测试。</w:t>
            </w:r>
          </w:p>
        </w:tc>
      </w:tr>
      <w:tr>
        <w:tblPrEx>
          <w:tblCellMar>
            <w:top w:w="0" w:type="dxa"/>
            <w:left w:w="108" w:type="dxa"/>
            <w:bottom w:w="0" w:type="dxa"/>
            <w:right w:w="108" w:type="dxa"/>
          </w:tblCellMar>
        </w:tblPrEx>
        <w:trPr>
          <w:trHeight w:val="810" w:hRule="atLeast"/>
        </w:trPr>
        <w:tc>
          <w:tcPr>
            <w:tcW w:w="908"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2"/>
              </w:rPr>
            </w:pPr>
            <w:r>
              <w:rPr>
                <w:rFonts w:hint="eastAsia" w:ascii="宋体" w:hAnsi="宋体" w:eastAsia="宋体"/>
                <w:sz w:val="24"/>
                <w:szCs w:val="24"/>
                <w:highlight w:val="yellow"/>
              </w:rPr>
              <w:t>电位均衡测试</w:t>
            </w:r>
          </w:p>
        </w:tc>
        <w:tc>
          <w:tcPr>
            <w:tcW w:w="197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设备带11+5个测试夹，一个测试笔，测试笔可自由测试。重汽提供11+5个测试序号名称，软件可选择测试模式，进行测试；软件点击开始后设备自动检测；</w:t>
            </w:r>
          </w:p>
        </w:tc>
        <w:tc>
          <w:tcPr>
            <w:tcW w:w="212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检测高压件搭铁情况，工人根据车型找到相应搭铁点，并使用设备自带测试夹夹住搭铁点，检测高压件搭铁情况；要求小于0.001Ω。</w:t>
            </w:r>
          </w:p>
        </w:tc>
      </w:tr>
      <w:tr>
        <w:tblPrEx>
          <w:tblCellMar>
            <w:top w:w="0" w:type="dxa"/>
            <w:left w:w="108" w:type="dxa"/>
            <w:bottom w:w="0" w:type="dxa"/>
            <w:right w:w="108" w:type="dxa"/>
          </w:tblCellMar>
        </w:tblPrEx>
        <w:trPr>
          <w:trHeight w:val="810" w:hRule="atLeast"/>
        </w:trPr>
        <w:tc>
          <w:tcPr>
            <w:tcW w:w="908"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充放电测试</w:t>
            </w:r>
          </w:p>
        </w:tc>
        <w:tc>
          <w:tcPr>
            <w:tcW w:w="197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设备带充电枪，要求对充放电过车测试电池信息，</w:t>
            </w:r>
          </w:p>
        </w:tc>
        <w:tc>
          <w:tcPr>
            <w:tcW w:w="212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自动检测90秒内充电、放电过程</w:t>
            </w:r>
          </w:p>
        </w:tc>
      </w:tr>
      <w:tr>
        <w:tblPrEx>
          <w:tblCellMar>
            <w:top w:w="0" w:type="dxa"/>
            <w:left w:w="108" w:type="dxa"/>
            <w:bottom w:w="0" w:type="dxa"/>
            <w:right w:w="108" w:type="dxa"/>
          </w:tblCellMar>
        </w:tblPrEx>
        <w:trPr>
          <w:trHeight w:val="270" w:hRule="atLeast"/>
        </w:trPr>
        <w:tc>
          <w:tcPr>
            <w:tcW w:w="908" w:type="pc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eastAsia="宋体" w:cs="宋体"/>
                <w:kern w:val="0"/>
                <w:sz w:val="22"/>
              </w:rPr>
            </w:pPr>
            <w:r>
              <w:rPr>
                <w:rFonts w:hint="eastAsia" w:ascii="宋体" w:hAnsi="宋体" w:eastAsia="宋体" w:cs="宋体"/>
                <w:kern w:val="0"/>
                <w:sz w:val="22"/>
                <w:highlight w:val="yellow"/>
              </w:rPr>
              <w:t>充电</w:t>
            </w:r>
            <w:r>
              <w:rPr>
                <w:rFonts w:ascii="宋体" w:hAnsi="宋体" w:eastAsia="宋体" w:cs="宋体"/>
                <w:kern w:val="0"/>
                <w:sz w:val="22"/>
                <w:highlight w:val="yellow"/>
              </w:rPr>
              <w:t>插座</w:t>
            </w:r>
            <w:r>
              <w:rPr>
                <w:rFonts w:hint="eastAsia" w:ascii="宋体" w:hAnsi="宋体" w:eastAsia="宋体" w:cs="宋体"/>
                <w:kern w:val="0"/>
                <w:sz w:val="22"/>
                <w:highlight w:val="yellow"/>
              </w:rPr>
              <w:t>绝缘测试</w:t>
            </w:r>
          </w:p>
        </w:tc>
        <w:tc>
          <w:tcPr>
            <w:tcW w:w="197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设备带充电枪</w:t>
            </w:r>
          </w:p>
        </w:tc>
        <w:tc>
          <w:tcPr>
            <w:tcW w:w="2121"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充电口绝缘检测，插上充电枪，设备自动检测绝缘情况</w:t>
            </w:r>
          </w:p>
        </w:tc>
      </w:tr>
      <w:tr>
        <w:tblPrEx>
          <w:tblCellMar>
            <w:top w:w="0" w:type="dxa"/>
            <w:left w:w="108" w:type="dxa"/>
            <w:bottom w:w="0" w:type="dxa"/>
            <w:right w:w="108" w:type="dxa"/>
          </w:tblCellMar>
        </w:tblPrEx>
        <w:trPr>
          <w:trHeight w:val="540" w:hRule="atLeast"/>
        </w:trPr>
        <w:tc>
          <w:tcPr>
            <w:tcW w:w="908" w:type="pct"/>
            <w:tcBorders>
              <w:top w:val="nil"/>
              <w:left w:val="single" w:color="auto" w:sz="4" w:space="0"/>
              <w:bottom w:val="single" w:color="auto" w:sz="4" w:space="0"/>
              <w:right w:val="single" w:color="auto" w:sz="4" w:space="0"/>
            </w:tcBorders>
            <w:shd w:val="clear" w:color="000000" w:fill="auto"/>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整车CAN总线检测</w:t>
            </w:r>
          </w:p>
        </w:tc>
        <w:tc>
          <w:tcPr>
            <w:tcW w:w="1971" w:type="pct"/>
            <w:tcBorders>
              <w:top w:val="nil"/>
              <w:left w:val="nil"/>
              <w:bottom w:val="single" w:color="auto" w:sz="4" w:space="0"/>
              <w:right w:val="single" w:color="auto" w:sz="4" w:space="0"/>
            </w:tcBorders>
            <w:shd w:val="clear" w:color="000000"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设备可同时检测5路CAN总线的负载率和错误帧，要求可看到CAN线时时错误帧</w:t>
            </w:r>
          </w:p>
        </w:tc>
        <w:tc>
          <w:tcPr>
            <w:tcW w:w="2121" w:type="pct"/>
            <w:tcBorders>
              <w:top w:val="nil"/>
              <w:left w:val="nil"/>
              <w:bottom w:val="single" w:color="auto" w:sz="4" w:space="0"/>
              <w:right w:val="single" w:color="auto" w:sz="4" w:space="0"/>
            </w:tcBorders>
            <w:shd w:val="clear" w:color="000000"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自动检测，上高压后，CAN总线负载率低于70%，错误帧0/s，且30S内错误帧总数为0帧</w:t>
            </w:r>
          </w:p>
        </w:tc>
      </w:tr>
      <w:tr>
        <w:tblPrEx>
          <w:tblCellMar>
            <w:top w:w="0" w:type="dxa"/>
            <w:left w:w="108" w:type="dxa"/>
            <w:bottom w:w="0" w:type="dxa"/>
            <w:right w:w="108" w:type="dxa"/>
          </w:tblCellMar>
        </w:tblPrEx>
        <w:trPr>
          <w:trHeight w:val="540" w:hRule="atLeast"/>
        </w:trPr>
        <w:tc>
          <w:tcPr>
            <w:tcW w:w="908" w:type="pct"/>
            <w:tcBorders>
              <w:top w:val="nil"/>
              <w:left w:val="single" w:color="auto" w:sz="4" w:space="0"/>
              <w:bottom w:val="single" w:color="auto" w:sz="4" w:space="0"/>
              <w:right w:val="single" w:color="auto" w:sz="4" w:space="0"/>
            </w:tcBorders>
            <w:shd w:val="clear" w:color="000000" w:fill="auto"/>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软件版本核对</w:t>
            </w:r>
          </w:p>
        </w:tc>
        <w:tc>
          <w:tcPr>
            <w:tcW w:w="1971" w:type="pct"/>
            <w:tcBorders>
              <w:top w:val="nil"/>
              <w:left w:val="nil"/>
              <w:bottom w:val="single" w:color="auto" w:sz="4" w:space="0"/>
              <w:right w:val="single" w:color="auto" w:sz="4" w:space="0"/>
            </w:tcBorders>
            <w:shd w:val="clear" w:color="000000"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按照重汽提供的协议和网络接口，测试约24个控制器软件版本，可拓展</w:t>
            </w:r>
          </w:p>
        </w:tc>
        <w:tc>
          <w:tcPr>
            <w:tcW w:w="2121" w:type="pct"/>
            <w:tcBorders>
              <w:top w:val="nil"/>
              <w:left w:val="nil"/>
              <w:bottom w:val="single" w:color="auto" w:sz="4" w:space="0"/>
              <w:right w:val="single" w:color="auto" w:sz="4" w:space="0"/>
            </w:tcBorders>
            <w:shd w:val="clear" w:color="000000"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系统自动核对软件版本</w:t>
            </w:r>
          </w:p>
        </w:tc>
      </w:tr>
    </w:tbl>
    <w:p>
      <w:pPr>
        <w:spacing w:line="360" w:lineRule="auto"/>
        <w:ind w:firstLine="482" w:firstLineChars="200"/>
        <w:rPr>
          <w:rFonts w:ascii="宋体" w:hAnsi="宋体" w:eastAsia="宋体"/>
          <w:b/>
          <w:bCs/>
          <w:sz w:val="24"/>
          <w:szCs w:val="24"/>
          <w:highlight w:val="yellow"/>
        </w:rPr>
      </w:pPr>
      <w:r>
        <w:rPr>
          <w:rFonts w:ascii="宋体" w:hAnsi="宋体" w:eastAsia="宋体"/>
          <w:b/>
          <w:bCs/>
          <w:sz w:val="24"/>
          <w:szCs w:val="24"/>
          <w:highlight w:val="yellow"/>
        </w:rPr>
        <w:t>3.4.2</w:t>
      </w:r>
      <w:r>
        <w:rPr>
          <w:rFonts w:hint="eastAsia" w:ascii="宋体" w:hAnsi="宋体" w:eastAsia="宋体"/>
          <w:b/>
          <w:bCs/>
          <w:sz w:val="24"/>
          <w:szCs w:val="24"/>
          <w:highlight w:val="yellow"/>
        </w:rPr>
        <w:t>设备组成及基本要求</w:t>
      </w:r>
    </w:p>
    <w:p>
      <w:pPr>
        <w:spacing w:line="360" w:lineRule="auto"/>
        <w:ind w:firstLine="480" w:firstLineChars="200"/>
        <w:rPr>
          <w:rFonts w:ascii="宋体" w:hAnsi="宋体" w:eastAsia="宋体"/>
          <w:sz w:val="24"/>
          <w:szCs w:val="24"/>
          <w:highlight w:val="yellow"/>
        </w:rPr>
      </w:pPr>
      <w:r>
        <w:rPr>
          <w:rFonts w:hint="eastAsia" w:ascii="宋体" w:hAnsi="宋体" w:eastAsia="宋体"/>
          <w:sz w:val="24"/>
          <w:szCs w:val="24"/>
        </w:rPr>
        <w:t>（1）整车下线安规设备：控制柜、工业控制计算机</w:t>
      </w:r>
      <w:r>
        <w:rPr>
          <w:rFonts w:ascii="宋体" w:hAnsi="宋体" w:eastAsia="宋体"/>
          <w:sz w:val="24"/>
          <w:szCs w:val="24"/>
        </w:rPr>
        <w:t>、</w:t>
      </w:r>
      <w:r>
        <w:rPr>
          <w:rFonts w:hint="eastAsia" w:ascii="宋体" w:hAnsi="宋体" w:eastAsia="宋体"/>
          <w:sz w:val="24"/>
          <w:szCs w:val="24"/>
        </w:rPr>
        <w:t>UPS不间断</w:t>
      </w:r>
      <w:r>
        <w:rPr>
          <w:rFonts w:ascii="宋体" w:hAnsi="宋体" w:eastAsia="宋体"/>
          <w:sz w:val="24"/>
          <w:szCs w:val="24"/>
        </w:rPr>
        <w:t>电源</w:t>
      </w:r>
      <w:r>
        <w:rPr>
          <w:rFonts w:hint="eastAsia" w:ascii="宋体" w:hAnsi="宋体" w:eastAsia="宋体"/>
          <w:sz w:val="24"/>
          <w:szCs w:val="24"/>
        </w:rPr>
        <w:t>、</w:t>
      </w:r>
      <w:r>
        <w:rPr>
          <w:rFonts w:ascii="宋体" w:hAnsi="宋体" w:eastAsia="宋体"/>
          <w:sz w:val="24"/>
          <w:szCs w:val="24"/>
        </w:rPr>
        <w:t>21.5</w:t>
      </w:r>
      <w:r>
        <w:rPr>
          <w:rFonts w:hint="eastAsia" w:ascii="宋体" w:hAnsi="宋体" w:eastAsia="宋体"/>
          <w:sz w:val="24"/>
          <w:szCs w:val="24"/>
        </w:rPr>
        <w:t>英寸工业级液晶显示器、检测</w:t>
      </w:r>
      <w:r>
        <w:rPr>
          <w:rFonts w:ascii="宋体" w:hAnsi="宋体" w:eastAsia="宋体"/>
          <w:sz w:val="24"/>
          <w:szCs w:val="24"/>
        </w:rPr>
        <w:t>结果声光报警</w:t>
      </w:r>
      <w:r>
        <w:rPr>
          <w:rFonts w:hint="eastAsia" w:ascii="宋体" w:hAnsi="宋体" w:eastAsia="宋体"/>
          <w:sz w:val="24"/>
          <w:szCs w:val="24"/>
        </w:rPr>
        <w:t>装置</w:t>
      </w:r>
      <w:r>
        <w:rPr>
          <w:rFonts w:ascii="宋体" w:hAnsi="宋体" w:eastAsia="宋体"/>
          <w:sz w:val="24"/>
          <w:szCs w:val="24"/>
        </w:rPr>
        <w:t>、</w:t>
      </w:r>
      <w:r>
        <w:rPr>
          <w:rFonts w:hint="eastAsia" w:ascii="宋体" w:hAnsi="宋体" w:eastAsia="宋体"/>
          <w:sz w:val="24"/>
          <w:szCs w:val="24"/>
        </w:rPr>
        <w:t>测试功能检测模块、检测随行机构</w:t>
      </w:r>
      <w:r>
        <w:rPr>
          <w:rFonts w:ascii="宋体" w:hAnsi="宋体" w:eastAsia="宋体"/>
          <w:sz w:val="24"/>
          <w:szCs w:val="24"/>
        </w:rPr>
        <w:t>以及检测</w:t>
      </w:r>
      <w:r>
        <w:rPr>
          <w:rFonts w:hint="eastAsia" w:ascii="宋体" w:hAnsi="宋体" w:eastAsia="宋体"/>
          <w:sz w:val="24"/>
          <w:szCs w:val="24"/>
        </w:rPr>
        <w:t>线</w:t>
      </w:r>
      <w:r>
        <w:rPr>
          <w:rFonts w:ascii="宋体" w:hAnsi="宋体" w:eastAsia="宋体"/>
          <w:sz w:val="24"/>
          <w:szCs w:val="24"/>
        </w:rPr>
        <w:t>束</w:t>
      </w:r>
      <w:r>
        <w:rPr>
          <w:rFonts w:hint="eastAsia" w:ascii="宋体" w:hAnsi="宋体" w:eastAsia="宋体"/>
          <w:sz w:val="24"/>
          <w:szCs w:val="24"/>
        </w:rPr>
        <w:t>、</w:t>
      </w:r>
      <w:r>
        <w:rPr>
          <w:rFonts w:ascii="宋体" w:hAnsi="宋体" w:eastAsia="宋体"/>
          <w:sz w:val="24"/>
          <w:szCs w:val="24"/>
        </w:rPr>
        <w:t>打印机、扫描枪、鼠标</w:t>
      </w:r>
      <w:r>
        <w:rPr>
          <w:rFonts w:hint="eastAsia" w:ascii="宋体" w:hAnsi="宋体" w:eastAsia="宋体"/>
          <w:sz w:val="24"/>
          <w:szCs w:val="24"/>
        </w:rPr>
        <w:t>和键盘、电源</w:t>
      </w:r>
      <w:r>
        <w:rPr>
          <w:rFonts w:ascii="宋体" w:hAnsi="宋体" w:eastAsia="宋体"/>
          <w:sz w:val="24"/>
          <w:szCs w:val="24"/>
        </w:rPr>
        <w:t>插座</w:t>
      </w:r>
      <w:r>
        <w:rPr>
          <w:rFonts w:hint="eastAsia" w:ascii="宋体" w:hAnsi="宋体" w:eastAsia="宋体"/>
          <w:sz w:val="24"/>
          <w:szCs w:val="24"/>
        </w:rPr>
        <w:t>等。</w:t>
      </w:r>
      <w:r>
        <w:rPr>
          <w:rFonts w:hint="eastAsia" w:ascii="宋体" w:hAnsi="宋体" w:eastAsia="宋体"/>
          <w:sz w:val="24"/>
          <w:szCs w:val="24"/>
          <w:highlight w:val="yellow"/>
        </w:rPr>
        <w:t>设备要求便携可移动，能够快速移动在不同地点使用。</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（2）一套采用具有耐磨、抗拉伸特性的工业级专用测试线缆，</w:t>
      </w:r>
      <w:r>
        <w:rPr>
          <w:rFonts w:ascii="宋体" w:hAnsi="宋体" w:eastAsia="宋体"/>
          <w:sz w:val="24"/>
          <w:szCs w:val="24"/>
        </w:rPr>
        <w:t>和被测车辆之间通过坚固耐用的工业级插头连接</w:t>
      </w:r>
      <w:r>
        <w:rPr>
          <w:rFonts w:hint="eastAsia" w:ascii="宋体" w:hAnsi="宋体" w:eastAsia="宋体"/>
          <w:sz w:val="24"/>
          <w:szCs w:val="24"/>
        </w:rPr>
        <w:t>，测试线束放置在工艺吊架挂钩上</w:t>
      </w:r>
      <w:r>
        <w:rPr>
          <w:rFonts w:ascii="宋体" w:hAnsi="宋体" w:eastAsia="宋体"/>
          <w:sz w:val="24"/>
          <w:szCs w:val="24"/>
        </w:rPr>
        <w:t>；测量绝缘时</w:t>
      </w:r>
      <w:r>
        <w:rPr>
          <w:rFonts w:hint="eastAsia" w:ascii="宋体" w:hAnsi="宋体" w:eastAsia="宋体"/>
          <w:sz w:val="24"/>
          <w:szCs w:val="24"/>
        </w:rPr>
        <w:t>采用</w:t>
      </w:r>
      <w:r>
        <w:rPr>
          <w:rFonts w:ascii="宋体" w:hAnsi="宋体" w:eastAsia="宋体"/>
          <w:sz w:val="24"/>
          <w:szCs w:val="24"/>
        </w:rPr>
        <w:t>标准的交、直流充电枪</w:t>
      </w:r>
      <w:r>
        <w:rPr>
          <w:rFonts w:hint="eastAsia" w:ascii="宋体" w:hAnsi="宋体" w:eastAsia="宋体"/>
          <w:sz w:val="24"/>
          <w:szCs w:val="24"/>
        </w:rPr>
        <w:t>，</w:t>
      </w:r>
      <w:r>
        <w:rPr>
          <w:rFonts w:ascii="宋体" w:hAnsi="宋体" w:eastAsia="宋体"/>
          <w:sz w:val="24"/>
          <w:szCs w:val="24"/>
        </w:rPr>
        <w:t>可满足</w:t>
      </w:r>
      <w:r>
        <w:rPr>
          <w:rFonts w:hint="eastAsia" w:ascii="宋体" w:hAnsi="宋体" w:eastAsia="宋体"/>
          <w:sz w:val="24"/>
          <w:szCs w:val="24"/>
        </w:rPr>
        <w:t>100万</w:t>
      </w:r>
      <w:r>
        <w:rPr>
          <w:rFonts w:ascii="宋体" w:hAnsi="宋体" w:eastAsia="宋体"/>
          <w:sz w:val="24"/>
          <w:szCs w:val="24"/>
        </w:rPr>
        <w:t>次插拔</w:t>
      </w:r>
      <w:r>
        <w:rPr>
          <w:rFonts w:hint="eastAsia" w:ascii="宋体" w:hAnsi="宋体" w:eastAsia="宋体"/>
          <w:sz w:val="24"/>
          <w:szCs w:val="24"/>
        </w:rPr>
        <w:t>不损坏。线缆</w:t>
      </w:r>
      <w:r>
        <w:rPr>
          <w:rFonts w:ascii="宋体" w:hAnsi="宋体" w:eastAsia="宋体"/>
          <w:sz w:val="24"/>
          <w:szCs w:val="24"/>
        </w:rPr>
        <w:t>与车身</w:t>
      </w:r>
      <w:r>
        <w:rPr>
          <w:rFonts w:hint="eastAsia" w:ascii="宋体" w:hAnsi="宋体" w:eastAsia="宋体"/>
          <w:sz w:val="24"/>
          <w:szCs w:val="24"/>
        </w:rPr>
        <w:t>内</w:t>
      </w:r>
      <w:r>
        <w:rPr>
          <w:rFonts w:ascii="宋体" w:hAnsi="宋体" w:eastAsia="宋体"/>
          <w:sz w:val="24"/>
          <w:szCs w:val="24"/>
        </w:rPr>
        <w:t>外饰件</w:t>
      </w:r>
      <w:r>
        <w:rPr>
          <w:rFonts w:hint="eastAsia" w:ascii="宋体" w:hAnsi="宋体" w:eastAsia="宋体"/>
          <w:sz w:val="24"/>
          <w:szCs w:val="24"/>
        </w:rPr>
        <w:t>接触处进行防护处理</w:t>
      </w:r>
      <w:r>
        <w:rPr>
          <w:rFonts w:ascii="宋体" w:hAnsi="宋体" w:eastAsia="宋体"/>
          <w:sz w:val="24"/>
          <w:szCs w:val="24"/>
        </w:rPr>
        <w:t>，</w:t>
      </w:r>
      <w:r>
        <w:rPr>
          <w:rFonts w:hint="eastAsia" w:ascii="宋体" w:hAnsi="宋体" w:eastAsia="宋体"/>
          <w:sz w:val="24"/>
          <w:szCs w:val="24"/>
        </w:rPr>
        <w:t>具有防划伤内</w:t>
      </w:r>
      <w:r>
        <w:rPr>
          <w:rFonts w:ascii="宋体" w:hAnsi="宋体" w:eastAsia="宋体"/>
          <w:sz w:val="24"/>
          <w:szCs w:val="24"/>
        </w:rPr>
        <w:t>外饰件功能</w:t>
      </w:r>
      <w:r>
        <w:rPr>
          <w:rFonts w:hint="eastAsia" w:ascii="宋体" w:hAnsi="宋体" w:eastAsia="宋体"/>
          <w:sz w:val="24"/>
          <w:szCs w:val="24"/>
        </w:rPr>
        <w:t>。</w:t>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（3）一套符合卡车公司车辆长度的滑轨检测随行机构</w:t>
      </w:r>
      <w:r>
        <w:rPr>
          <w:rFonts w:ascii="宋体" w:hAnsi="宋体" w:eastAsia="宋体"/>
          <w:sz w:val="24"/>
          <w:szCs w:val="24"/>
        </w:rPr>
        <w:t>以及检测</w:t>
      </w:r>
      <w:r>
        <w:rPr>
          <w:rFonts w:hint="eastAsia" w:ascii="宋体" w:hAnsi="宋体" w:eastAsia="宋体"/>
          <w:sz w:val="24"/>
          <w:szCs w:val="24"/>
        </w:rPr>
        <w:t>线,检测随行机构能满足</w:t>
      </w:r>
      <w:r>
        <w:rPr>
          <w:rFonts w:ascii="宋体" w:hAnsi="宋体" w:eastAsia="宋体"/>
          <w:sz w:val="24"/>
          <w:szCs w:val="24"/>
        </w:rPr>
        <w:t>检测节拍</w:t>
      </w:r>
      <w:r>
        <w:rPr>
          <w:rFonts w:hint="eastAsia" w:ascii="宋体" w:hAnsi="宋体" w:eastAsia="宋体"/>
          <w:sz w:val="24"/>
          <w:szCs w:val="24"/>
        </w:rPr>
        <w:t>、工位</w:t>
      </w:r>
      <w:r>
        <w:rPr>
          <w:rFonts w:ascii="宋体" w:hAnsi="宋体" w:eastAsia="宋体"/>
          <w:sz w:val="24"/>
          <w:szCs w:val="24"/>
        </w:rPr>
        <w:t>节</w:t>
      </w:r>
      <w:r>
        <w:rPr>
          <w:rFonts w:hint="eastAsia" w:ascii="宋体" w:hAnsi="宋体" w:eastAsia="宋体"/>
          <w:sz w:val="24"/>
          <w:szCs w:val="24"/>
        </w:rPr>
        <w:t>距</w:t>
      </w:r>
      <w:r>
        <w:rPr>
          <w:rFonts w:ascii="宋体" w:hAnsi="宋体" w:eastAsia="宋体"/>
          <w:sz w:val="24"/>
          <w:szCs w:val="24"/>
        </w:rPr>
        <w:t>要求</w:t>
      </w:r>
      <w:r>
        <w:rPr>
          <w:rFonts w:hint="eastAsia" w:ascii="宋体" w:hAnsi="宋体" w:eastAsia="宋体"/>
          <w:sz w:val="24"/>
          <w:szCs w:val="24"/>
        </w:rPr>
        <w:t>；滑轨末端设有两个行程开关，第一个为越位预警，第二个为越位报警，均为声光报警。</w:t>
      </w:r>
      <w:r>
        <w:rPr>
          <w:rFonts w:ascii="宋体" w:hAnsi="宋体" w:eastAsia="宋体"/>
          <w:sz w:val="24"/>
          <w:szCs w:val="24"/>
        </w:rPr>
        <w:t>检测</w:t>
      </w:r>
      <w:r>
        <w:rPr>
          <w:rFonts w:hint="eastAsia" w:ascii="宋体" w:hAnsi="宋体" w:eastAsia="宋体"/>
          <w:sz w:val="24"/>
          <w:szCs w:val="24"/>
        </w:rPr>
        <w:t>线采用具有耐磨、抗拉伸特性的工业级专用测试线缆，</w:t>
      </w:r>
      <w:r>
        <w:rPr>
          <w:rFonts w:ascii="宋体" w:hAnsi="宋体" w:eastAsia="宋体"/>
          <w:sz w:val="24"/>
          <w:szCs w:val="24"/>
        </w:rPr>
        <w:t>和被测车辆之间通过坚固耐用的工业级插头连接；测量接地时</w:t>
      </w:r>
      <w:r>
        <w:rPr>
          <w:rFonts w:hint="eastAsia" w:ascii="宋体" w:hAnsi="宋体" w:eastAsia="宋体"/>
          <w:sz w:val="24"/>
          <w:szCs w:val="24"/>
        </w:rPr>
        <w:t>采用</w:t>
      </w:r>
      <w:r>
        <w:rPr>
          <w:rFonts w:ascii="宋体" w:hAnsi="宋体" w:eastAsia="宋体"/>
          <w:sz w:val="24"/>
          <w:szCs w:val="24"/>
        </w:rPr>
        <w:t>探针+鳄鱼钳线缆完成</w:t>
      </w:r>
      <w:r>
        <w:rPr>
          <w:rFonts w:hint="eastAsia" w:ascii="宋体" w:hAnsi="宋体" w:eastAsia="宋体"/>
          <w:sz w:val="24"/>
          <w:szCs w:val="24"/>
        </w:rPr>
        <w:t>；</w:t>
      </w:r>
      <w:r>
        <w:rPr>
          <w:rFonts w:ascii="宋体" w:hAnsi="宋体" w:eastAsia="宋体"/>
          <w:sz w:val="24"/>
          <w:szCs w:val="24"/>
        </w:rPr>
        <w:t>测量绝缘时</w:t>
      </w:r>
      <w:r>
        <w:rPr>
          <w:rFonts w:hint="eastAsia" w:ascii="宋体" w:hAnsi="宋体" w:eastAsia="宋体"/>
          <w:sz w:val="24"/>
          <w:szCs w:val="24"/>
        </w:rPr>
        <w:t>采用</w:t>
      </w:r>
      <w:r>
        <w:rPr>
          <w:rFonts w:ascii="宋体" w:hAnsi="宋体" w:eastAsia="宋体"/>
          <w:sz w:val="24"/>
          <w:szCs w:val="24"/>
        </w:rPr>
        <w:t>标准的交、直流充电枪</w:t>
      </w:r>
      <w:r>
        <w:rPr>
          <w:rFonts w:hint="eastAsia" w:ascii="宋体" w:hAnsi="宋体" w:eastAsia="宋体"/>
          <w:sz w:val="24"/>
          <w:szCs w:val="24"/>
        </w:rPr>
        <w:t>。线缆</w:t>
      </w:r>
      <w:r>
        <w:rPr>
          <w:rFonts w:ascii="宋体" w:hAnsi="宋体" w:eastAsia="宋体"/>
          <w:sz w:val="24"/>
          <w:szCs w:val="24"/>
        </w:rPr>
        <w:t>与车身</w:t>
      </w:r>
      <w:r>
        <w:rPr>
          <w:rFonts w:hint="eastAsia" w:ascii="宋体" w:hAnsi="宋体" w:eastAsia="宋体"/>
          <w:sz w:val="24"/>
          <w:szCs w:val="24"/>
        </w:rPr>
        <w:t>内</w:t>
      </w:r>
      <w:r>
        <w:rPr>
          <w:rFonts w:ascii="宋体" w:hAnsi="宋体" w:eastAsia="宋体"/>
          <w:sz w:val="24"/>
          <w:szCs w:val="24"/>
        </w:rPr>
        <w:t>外饰件</w:t>
      </w:r>
      <w:r>
        <w:rPr>
          <w:rFonts w:hint="eastAsia" w:ascii="宋体" w:hAnsi="宋体" w:eastAsia="宋体"/>
          <w:sz w:val="24"/>
          <w:szCs w:val="24"/>
        </w:rPr>
        <w:t>接触处进行防护处理</w:t>
      </w:r>
      <w:r>
        <w:rPr>
          <w:rFonts w:ascii="宋体" w:hAnsi="宋体" w:eastAsia="宋体"/>
          <w:sz w:val="24"/>
          <w:szCs w:val="24"/>
        </w:rPr>
        <w:t>，</w:t>
      </w:r>
      <w:r>
        <w:rPr>
          <w:rFonts w:hint="eastAsia" w:ascii="宋体" w:hAnsi="宋体" w:eastAsia="宋体"/>
          <w:sz w:val="24"/>
          <w:szCs w:val="24"/>
        </w:rPr>
        <w:t>具有防划伤内</w:t>
      </w:r>
      <w:r>
        <w:rPr>
          <w:rFonts w:ascii="宋体" w:hAnsi="宋体" w:eastAsia="宋体"/>
          <w:sz w:val="24"/>
          <w:szCs w:val="24"/>
        </w:rPr>
        <w:t>外饰件功能</w:t>
      </w:r>
      <w:r>
        <w:rPr>
          <w:rFonts w:hint="eastAsia" w:ascii="宋体" w:hAnsi="宋体" w:eastAsia="宋体"/>
          <w:sz w:val="24"/>
          <w:szCs w:val="24"/>
        </w:rPr>
        <w:t>。</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设备主要接口有：车载OBD检测接口、绝缘耐压测试仪-车辆端接口。将设备OBD线束连接到车辆的OBD接口上，通过软件选择不同的车型和测试模式，按照系统的提示使用不同的车辆端接口，接线。注：必须保证连接点无虚接、松动、短路等现象。</w:t>
      </w:r>
    </w:p>
    <w:p>
      <w:pPr>
        <w:autoSpaceDE w:val="0"/>
        <w:autoSpaceDN w:val="0"/>
        <w:adjustRightInd w:val="0"/>
        <w:spacing w:line="360" w:lineRule="auto"/>
        <w:ind w:firstLine="480" w:firstLineChars="200"/>
        <w:rPr>
          <w:rFonts w:ascii="宋体" w:hAnsi="宋体" w:eastAsia="宋体"/>
          <w:sz w:val="24"/>
          <w:szCs w:val="24"/>
        </w:rPr>
      </w:pPr>
      <w:r>
        <w:rPr>
          <w:rFonts w:hint="eastAsia" w:ascii="宋体" w:hAnsi="宋体" w:eastAsia="宋体"/>
          <w:sz w:val="24"/>
          <w:szCs w:val="24"/>
          <w:highlight w:val="yellow"/>
        </w:rPr>
        <w:t>（5）具备与</w:t>
      </w:r>
      <w:r>
        <w:rPr>
          <w:rFonts w:ascii="宋体" w:hAnsi="宋体" w:eastAsia="宋体"/>
          <w:sz w:val="24"/>
          <w:szCs w:val="24"/>
          <w:highlight w:val="yellow"/>
        </w:rPr>
        <w:t>MES交互</w:t>
      </w:r>
      <w:r>
        <w:rPr>
          <w:rFonts w:hint="eastAsia" w:ascii="宋体" w:hAnsi="宋体" w:eastAsia="宋体"/>
          <w:sz w:val="24"/>
          <w:szCs w:val="24"/>
          <w:highlight w:val="yellow"/>
        </w:rPr>
        <w:t>功能</w:t>
      </w:r>
    </w:p>
    <w:p>
      <w:pPr>
        <w:autoSpaceDE w:val="0"/>
        <w:autoSpaceDN w:val="0"/>
        <w:adjustRightInd w:val="0"/>
        <w:spacing w:line="360" w:lineRule="auto"/>
        <w:ind w:firstLine="480" w:firstLineChars="200"/>
        <w:rPr>
          <w:rFonts w:ascii="宋体" w:hAnsi="宋体" w:eastAsia="宋体"/>
          <w:sz w:val="24"/>
          <w:szCs w:val="24"/>
        </w:rPr>
      </w:pPr>
      <w:r>
        <w:rPr>
          <w:rFonts w:hint="eastAsia" w:ascii="宋体" w:hAnsi="宋体" w:eastAsia="宋体"/>
          <w:sz w:val="24"/>
          <w:szCs w:val="24"/>
        </w:rPr>
        <w:t>可以通过扫码枪联通M</w:t>
      </w:r>
      <w:r>
        <w:rPr>
          <w:rFonts w:ascii="宋体" w:hAnsi="宋体" w:eastAsia="宋体"/>
          <w:sz w:val="24"/>
          <w:szCs w:val="24"/>
        </w:rPr>
        <w:t>ES获取车辆配置信息</w:t>
      </w:r>
      <w:r>
        <w:rPr>
          <w:rFonts w:hint="eastAsia" w:ascii="宋体" w:hAnsi="宋体" w:eastAsia="宋体"/>
          <w:sz w:val="24"/>
          <w:szCs w:val="24"/>
        </w:rPr>
        <w:t>以及VIN码、整车编号</w:t>
      </w:r>
      <w:r>
        <w:rPr>
          <w:rFonts w:ascii="宋体" w:hAnsi="宋体" w:eastAsia="宋体"/>
          <w:sz w:val="24"/>
          <w:szCs w:val="24"/>
        </w:rPr>
        <w:t>信息，</w:t>
      </w:r>
      <w:r>
        <w:rPr>
          <w:rFonts w:hint="eastAsia" w:ascii="宋体" w:hAnsi="宋体" w:eastAsia="宋体"/>
          <w:sz w:val="24"/>
          <w:szCs w:val="24"/>
        </w:rPr>
        <w:t>测试完成后在本地数据库自动存储被测车辆的全部检测数据、</w:t>
      </w:r>
      <w:r>
        <w:rPr>
          <w:rFonts w:ascii="宋体" w:hAnsi="宋体" w:eastAsia="宋体"/>
          <w:sz w:val="24"/>
          <w:szCs w:val="24"/>
        </w:rPr>
        <w:t>可</w:t>
      </w:r>
      <w:r>
        <w:rPr>
          <w:rFonts w:hint="eastAsia" w:ascii="宋体" w:hAnsi="宋体" w:eastAsia="宋体"/>
          <w:sz w:val="24"/>
          <w:szCs w:val="24"/>
        </w:rPr>
        <w:t>用</w:t>
      </w:r>
      <w:r>
        <w:rPr>
          <w:rFonts w:ascii="宋体" w:hAnsi="宋体" w:eastAsia="宋体"/>
          <w:sz w:val="24"/>
          <w:szCs w:val="24"/>
        </w:rPr>
        <w:t>EXCEL</w:t>
      </w:r>
      <w:r>
        <w:rPr>
          <w:rFonts w:hint="eastAsia" w:ascii="宋体" w:hAnsi="宋体" w:eastAsia="宋体"/>
          <w:sz w:val="24"/>
          <w:szCs w:val="24"/>
        </w:rPr>
        <w:t>表格</w:t>
      </w:r>
      <w:r>
        <w:rPr>
          <w:rFonts w:ascii="宋体" w:hAnsi="宋体" w:eastAsia="宋体"/>
          <w:sz w:val="24"/>
          <w:szCs w:val="24"/>
        </w:rPr>
        <w:t>形式导出</w:t>
      </w:r>
      <w:r>
        <w:rPr>
          <w:rFonts w:hint="eastAsia" w:ascii="宋体" w:hAnsi="宋体" w:eastAsia="宋体"/>
          <w:sz w:val="24"/>
          <w:szCs w:val="24"/>
        </w:rPr>
        <w:t>，</w:t>
      </w:r>
      <w:r>
        <w:rPr>
          <w:rFonts w:ascii="宋体" w:hAnsi="宋体" w:eastAsia="宋体"/>
          <w:sz w:val="24"/>
          <w:szCs w:val="24"/>
        </w:rPr>
        <w:t>应具备主动向MES系统上传指定格式的信息的功能</w:t>
      </w:r>
      <w:r>
        <w:rPr>
          <w:rFonts w:hint="eastAsia" w:ascii="宋体" w:hAnsi="宋体" w:eastAsia="宋体"/>
          <w:sz w:val="24"/>
          <w:szCs w:val="24"/>
        </w:rPr>
        <w:t>。</w:t>
      </w:r>
    </w:p>
    <w:p>
      <w:pPr>
        <w:autoSpaceDE w:val="0"/>
        <w:autoSpaceDN w:val="0"/>
        <w:adjustRightInd w:val="0"/>
        <w:spacing w:line="360" w:lineRule="auto"/>
        <w:ind w:firstLine="480" w:firstLineChars="200"/>
        <w:rPr>
          <w:rFonts w:ascii="宋体" w:hAnsi="宋体" w:eastAsia="宋体"/>
          <w:sz w:val="24"/>
          <w:szCs w:val="24"/>
        </w:rPr>
      </w:pPr>
      <w:r>
        <w:rPr>
          <w:rFonts w:hint="eastAsia" w:ascii="宋体" w:hAnsi="宋体" w:eastAsia="宋体"/>
          <w:sz w:val="24"/>
          <w:szCs w:val="24"/>
          <w:highlight w:val="yellow"/>
        </w:rPr>
        <w:t>（6）控制柜技术要求</w:t>
      </w:r>
    </w:p>
    <w:p>
      <w:pPr>
        <w:autoSpaceDE w:val="0"/>
        <w:autoSpaceDN w:val="0"/>
        <w:adjustRightInd w:val="0"/>
        <w:spacing w:line="360" w:lineRule="auto"/>
        <w:ind w:firstLine="480" w:firstLineChars="200"/>
        <w:rPr>
          <w:rFonts w:ascii="宋体" w:hAnsi="宋体" w:eastAsia="宋体"/>
          <w:sz w:val="24"/>
          <w:szCs w:val="24"/>
        </w:rPr>
      </w:pPr>
      <w:r>
        <w:rPr>
          <w:rFonts w:hint="eastAsia" w:ascii="宋体" w:hAnsi="宋体" w:eastAsia="宋体"/>
          <w:sz w:val="24"/>
          <w:szCs w:val="24"/>
        </w:rPr>
        <w:t>控制柜柜体使用标准柜体，详细参数如下：</w:t>
      </w:r>
    </w:p>
    <w:p>
      <w:pPr>
        <w:autoSpaceDE w:val="0"/>
        <w:autoSpaceDN w:val="0"/>
        <w:adjustRightInd w:val="0"/>
        <w:spacing w:line="360" w:lineRule="auto"/>
        <w:ind w:firstLine="480" w:firstLineChars="200"/>
        <w:rPr>
          <w:rFonts w:ascii="宋体" w:hAnsi="宋体" w:eastAsia="宋体"/>
          <w:sz w:val="24"/>
          <w:szCs w:val="24"/>
        </w:rPr>
      </w:pPr>
      <w:r>
        <w:rPr>
          <w:rFonts w:hint="eastAsia" w:ascii="宋体" w:hAnsi="宋体" w:eastAsia="宋体"/>
          <w:sz w:val="24"/>
          <w:szCs w:val="24"/>
        </w:rPr>
        <w:t>设备需在控制柜上应有设备铭牌，标明如设备名称、制造单位、使用单位、出厂时间、规格型号、电气容量等技术参数；控制柜配散热风扇</w:t>
      </w:r>
      <w:r>
        <w:rPr>
          <w:rFonts w:hint="eastAsia" w:ascii="宋体" w:hAnsi="宋体" w:eastAsia="宋体"/>
          <w:color w:val="000000" w:themeColor="text1"/>
          <w:sz w:val="24"/>
          <w:szCs w:val="24"/>
          <w14:textFill>
            <w14:solidFill>
              <w14:schemeClr w14:val="tx1"/>
            </w14:solidFill>
          </w14:textFill>
        </w:rPr>
        <w:t>；</w:t>
      </w:r>
      <w:r>
        <w:rPr>
          <w:rFonts w:hint="eastAsia" w:ascii="宋体" w:hAnsi="宋体" w:eastAsia="宋体"/>
          <w:sz w:val="24"/>
          <w:szCs w:val="24"/>
        </w:rPr>
        <w:t>控制柜任何</w:t>
      </w:r>
      <w:r>
        <w:rPr>
          <w:rFonts w:ascii="宋体" w:hAnsi="宋体" w:eastAsia="宋体"/>
          <w:sz w:val="24"/>
          <w:szCs w:val="24"/>
        </w:rPr>
        <w:t>高于</w:t>
      </w:r>
      <w:r>
        <w:rPr>
          <w:rFonts w:hint="eastAsia" w:ascii="宋体" w:hAnsi="宋体" w:eastAsia="宋体"/>
          <w:sz w:val="24"/>
          <w:szCs w:val="24"/>
        </w:rPr>
        <w:t>220V的地方具有高压</w:t>
      </w:r>
      <w:r>
        <w:rPr>
          <w:rFonts w:ascii="宋体" w:hAnsi="宋体" w:eastAsia="宋体"/>
          <w:sz w:val="24"/>
          <w:szCs w:val="24"/>
        </w:rPr>
        <w:t>安全标示</w:t>
      </w:r>
      <w:r>
        <w:rPr>
          <w:rFonts w:hint="eastAsia" w:ascii="宋体" w:hAnsi="宋体" w:eastAsia="宋体"/>
          <w:sz w:val="24"/>
          <w:szCs w:val="24"/>
        </w:rPr>
        <w:t>；控制柜内设置</w:t>
      </w:r>
      <w:r>
        <w:rPr>
          <w:rFonts w:ascii="宋体" w:hAnsi="宋体" w:eastAsia="宋体"/>
          <w:sz w:val="24"/>
          <w:szCs w:val="24"/>
        </w:rPr>
        <w:t>AC 220V</w:t>
      </w:r>
      <w:r>
        <w:rPr>
          <w:rFonts w:hint="eastAsia" w:ascii="宋体" w:hAnsi="宋体" w:eastAsia="宋体"/>
          <w:sz w:val="24"/>
          <w:szCs w:val="24"/>
        </w:rPr>
        <w:t>照明灯，灯管尺寸符合中国国内标准，柜门打开时，自动点亮，关门时自动熄灭；门内侧装有金属盒用来保存设备文件；</w:t>
      </w:r>
    </w:p>
    <w:p>
      <w:pPr>
        <w:autoSpaceDE w:val="0"/>
        <w:autoSpaceDN w:val="0"/>
        <w:adjustRightInd w:val="0"/>
        <w:spacing w:line="360" w:lineRule="auto"/>
        <w:ind w:firstLine="480" w:firstLineChars="200"/>
        <w:rPr>
          <w:rFonts w:ascii="宋体" w:hAnsi="宋体" w:eastAsia="宋体"/>
          <w:sz w:val="24"/>
          <w:szCs w:val="24"/>
        </w:rPr>
      </w:pPr>
      <w:r>
        <w:rPr>
          <w:rFonts w:hint="eastAsia" w:ascii="宋体" w:hAnsi="宋体" w:eastAsia="宋体"/>
          <w:sz w:val="24"/>
          <w:szCs w:val="24"/>
        </w:rPr>
        <w:t>控制柜内的各个元件(含维修电源</w:t>
      </w:r>
      <w:r>
        <w:rPr>
          <w:rFonts w:ascii="宋体" w:hAnsi="宋体" w:eastAsia="宋体"/>
          <w:sz w:val="24"/>
          <w:szCs w:val="24"/>
        </w:rPr>
        <w:t>插座</w:t>
      </w:r>
      <w:r>
        <w:rPr>
          <w:rFonts w:hint="eastAsia" w:ascii="宋体" w:hAnsi="宋体" w:eastAsia="宋体"/>
          <w:sz w:val="24"/>
          <w:szCs w:val="24"/>
        </w:rPr>
        <w:t>)、导线两端压冷压端子等应有永久性标牌，电气配线应有标号，并与图纸一致，标号要求为打印方式，长期使用不脱色，并能防水。</w:t>
      </w:r>
    </w:p>
    <w:p>
      <w:pPr>
        <w:autoSpaceDE w:val="0"/>
        <w:autoSpaceDN w:val="0"/>
        <w:adjustRightInd w:val="0"/>
        <w:spacing w:line="360" w:lineRule="auto"/>
        <w:ind w:firstLine="480" w:firstLineChars="200"/>
        <w:rPr>
          <w:rFonts w:ascii="宋体" w:hAnsi="宋体" w:eastAsia="宋体"/>
          <w:sz w:val="24"/>
          <w:szCs w:val="24"/>
        </w:rPr>
      </w:pPr>
      <w:r>
        <w:rPr>
          <w:rFonts w:hint="eastAsia" w:ascii="宋体" w:hAnsi="宋体" w:eastAsia="宋体"/>
          <w:sz w:val="24"/>
          <w:szCs w:val="24"/>
          <w:highlight w:val="yellow"/>
        </w:rPr>
        <w:t>（7）控制柜配备工业控制计算机</w:t>
      </w:r>
      <w:r>
        <w:rPr>
          <w:rFonts w:hint="eastAsia" w:ascii="宋体" w:hAnsi="宋体" w:eastAsia="宋体"/>
          <w:sz w:val="24"/>
          <w:szCs w:val="24"/>
        </w:rPr>
        <w:t>，</w:t>
      </w:r>
      <w:r>
        <w:rPr>
          <w:rFonts w:hint="eastAsia" w:ascii="宋体" w:hAnsi="宋体" w:eastAsia="宋体"/>
          <w:bCs/>
          <w:sz w:val="24"/>
        </w:rPr>
        <w:t>计算机采用双方评审后认可品牌</w:t>
      </w:r>
      <w:r>
        <w:rPr>
          <w:rFonts w:hint="eastAsia" w:ascii="宋体" w:hAnsi="宋体" w:eastAsia="宋体"/>
          <w:sz w:val="24"/>
          <w:szCs w:val="24"/>
        </w:rPr>
        <w:t>，配置参数如下：</w:t>
      </w:r>
    </w:p>
    <w:p>
      <w:pPr>
        <w:autoSpaceDE w:val="0"/>
        <w:autoSpaceDN w:val="0"/>
        <w:adjustRightInd w:val="0"/>
        <w:spacing w:line="360" w:lineRule="auto"/>
        <w:ind w:firstLine="480" w:firstLineChars="200"/>
        <w:rPr>
          <w:rFonts w:ascii="宋体" w:hAnsi="宋体" w:eastAsia="宋体"/>
          <w:sz w:val="24"/>
          <w:szCs w:val="24"/>
        </w:rPr>
      </w:pPr>
      <w:r>
        <w:rPr>
          <w:rFonts w:ascii="宋体" w:hAnsi="宋体" w:eastAsia="宋体"/>
          <w:sz w:val="24"/>
          <w:szCs w:val="24"/>
        </w:rPr>
        <w:t xml:space="preserve">a </w:t>
      </w:r>
      <w:r>
        <w:rPr>
          <w:rFonts w:hint="eastAsia" w:ascii="宋体" w:hAnsi="宋体" w:eastAsia="宋体"/>
          <w:sz w:val="24"/>
          <w:szCs w:val="24"/>
        </w:rPr>
        <w:t>I</w:t>
      </w:r>
      <w:r>
        <w:rPr>
          <w:rFonts w:ascii="宋体" w:hAnsi="宋体" w:eastAsia="宋体"/>
          <w:sz w:val="24"/>
          <w:szCs w:val="24"/>
        </w:rPr>
        <w:t>5</w:t>
      </w:r>
      <w:r>
        <w:rPr>
          <w:rFonts w:hint="eastAsia" w:ascii="宋体" w:hAnsi="宋体" w:eastAsia="宋体"/>
          <w:sz w:val="24"/>
          <w:szCs w:val="24"/>
        </w:rPr>
        <w:t>以上处理器，内存8G，硬盘1T，拉开式键盘和鼠标， USB</w:t>
      </w:r>
      <w:r>
        <w:rPr>
          <w:rFonts w:ascii="宋体" w:hAnsi="宋体" w:eastAsia="宋体"/>
          <w:sz w:val="24"/>
          <w:szCs w:val="24"/>
        </w:rPr>
        <w:t>3.0</w:t>
      </w:r>
      <w:r>
        <w:rPr>
          <w:rFonts w:hint="eastAsia" w:ascii="宋体" w:hAnsi="宋体" w:eastAsia="宋体"/>
          <w:sz w:val="24"/>
          <w:szCs w:val="24"/>
        </w:rPr>
        <w:t xml:space="preserve">接口，Windows </w:t>
      </w:r>
      <w:r>
        <w:rPr>
          <w:rFonts w:ascii="宋体" w:hAnsi="宋体" w:eastAsia="宋体"/>
          <w:sz w:val="24"/>
          <w:szCs w:val="24"/>
        </w:rPr>
        <w:t>10</w:t>
      </w:r>
      <w:r>
        <w:rPr>
          <w:rFonts w:hint="eastAsia" w:ascii="宋体" w:hAnsi="宋体" w:eastAsia="宋体"/>
          <w:sz w:val="24"/>
          <w:szCs w:val="24"/>
        </w:rPr>
        <w:t>以上操作系统；</w:t>
      </w:r>
    </w:p>
    <w:p>
      <w:pPr>
        <w:autoSpaceDE w:val="0"/>
        <w:autoSpaceDN w:val="0"/>
        <w:adjustRightInd w:val="0"/>
        <w:spacing w:line="360" w:lineRule="auto"/>
        <w:ind w:firstLine="480" w:firstLineChars="200"/>
        <w:rPr>
          <w:rFonts w:ascii="宋体" w:hAnsi="宋体" w:eastAsia="宋体"/>
          <w:sz w:val="24"/>
          <w:szCs w:val="24"/>
        </w:rPr>
      </w:pPr>
      <w:r>
        <w:rPr>
          <w:rFonts w:ascii="宋体" w:hAnsi="宋体" w:eastAsia="宋体"/>
          <w:sz w:val="24"/>
          <w:szCs w:val="24"/>
        </w:rPr>
        <w:t xml:space="preserve">b </w:t>
      </w:r>
      <w:r>
        <w:rPr>
          <w:rFonts w:hint="eastAsia" w:ascii="宋体" w:hAnsi="宋体" w:eastAsia="宋体"/>
          <w:sz w:val="24"/>
          <w:szCs w:val="24"/>
        </w:rPr>
        <w:t>设备数据库，可储存不小于</w:t>
      </w:r>
      <w:r>
        <w:rPr>
          <w:rFonts w:ascii="宋体" w:hAnsi="宋体" w:eastAsia="宋体"/>
          <w:sz w:val="24"/>
          <w:szCs w:val="24"/>
        </w:rPr>
        <w:t>1</w:t>
      </w:r>
      <w:r>
        <w:rPr>
          <w:rFonts w:hint="eastAsia" w:ascii="宋体" w:hAnsi="宋体" w:eastAsia="宋体"/>
          <w:sz w:val="24"/>
          <w:szCs w:val="24"/>
        </w:rPr>
        <w:t>0</w:t>
      </w:r>
      <w:r>
        <w:rPr>
          <w:rFonts w:ascii="宋体" w:hAnsi="宋体" w:eastAsia="宋体"/>
          <w:sz w:val="24"/>
          <w:szCs w:val="24"/>
        </w:rPr>
        <w:t>0</w:t>
      </w:r>
      <w:r>
        <w:rPr>
          <w:rFonts w:hint="eastAsia" w:ascii="宋体" w:hAnsi="宋体" w:eastAsia="宋体"/>
          <w:sz w:val="24"/>
          <w:szCs w:val="24"/>
        </w:rPr>
        <w:t xml:space="preserve">万辆车的测试结果数据； </w:t>
      </w:r>
    </w:p>
    <w:p>
      <w:pPr>
        <w:autoSpaceDE w:val="0"/>
        <w:autoSpaceDN w:val="0"/>
        <w:adjustRightInd w:val="0"/>
        <w:spacing w:line="360" w:lineRule="auto"/>
        <w:ind w:firstLine="480" w:firstLineChars="200"/>
        <w:rPr>
          <w:rFonts w:ascii="宋体" w:hAnsi="宋体" w:eastAsia="宋体"/>
          <w:sz w:val="24"/>
          <w:szCs w:val="24"/>
        </w:rPr>
      </w:pPr>
      <w:r>
        <w:rPr>
          <w:rFonts w:ascii="宋体" w:hAnsi="宋体" w:eastAsia="宋体"/>
          <w:sz w:val="24"/>
          <w:szCs w:val="24"/>
        </w:rPr>
        <w:t xml:space="preserve">c </w:t>
      </w:r>
      <w:r>
        <w:rPr>
          <w:rFonts w:hint="eastAsia" w:ascii="宋体" w:hAnsi="宋体" w:eastAsia="宋体"/>
          <w:sz w:val="24"/>
          <w:szCs w:val="24"/>
        </w:rPr>
        <w:t>工控机应</w:t>
      </w:r>
      <w:r>
        <w:rPr>
          <w:rFonts w:ascii="宋体" w:hAnsi="宋体" w:eastAsia="宋体"/>
          <w:sz w:val="24"/>
          <w:szCs w:val="24"/>
        </w:rPr>
        <w:t>具备</w:t>
      </w:r>
      <w:r>
        <w:rPr>
          <w:rFonts w:hint="eastAsia" w:ascii="宋体" w:hAnsi="宋体" w:eastAsia="宋体"/>
          <w:sz w:val="24"/>
          <w:szCs w:val="24"/>
        </w:rPr>
        <w:t>独立以太网接口，可与</w:t>
      </w:r>
      <w:r>
        <w:rPr>
          <w:rFonts w:ascii="宋体" w:hAnsi="宋体" w:eastAsia="宋体"/>
          <w:sz w:val="24"/>
          <w:szCs w:val="24"/>
        </w:rPr>
        <w:t>MES</w:t>
      </w:r>
      <w:r>
        <w:rPr>
          <w:rFonts w:hint="eastAsia" w:ascii="宋体" w:hAnsi="宋体" w:eastAsia="宋体"/>
          <w:sz w:val="24"/>
          <w:szCs w:val="24"/>
        </w:rPr>
        <w:t>系统进行</w:t>
      </w:r>
      <w:r>
        <w:rPr>
          <w:rFonts w:ascii="宋体" w:hAnsi="宋体" w:eastAsia="宋体"/>
          <w:sz w:val="24"/>
          <w:szCs w:val="24"/>
        </w:rPr>
        <w:t>交互</w:t>
      </w:r>
      <w:r>
        <w:rPr>
          <w:rFonts w:hint="eastAsia" w:ascii="宋体" w:hAnsi="宋体" w:eastAsia="宋体"/>
          <w:sz w:val="24"/>
          <w:szCs w:val="24"/>
        </w:rPr>
        <w:t>，并免费提供该设备联网所需的数据、资料、通讯协议、IP地址等；</w:t>
      </w:r>
    </w:p>
    <w:p>
      <w:pPr>
        <w:autoSpaceDE w:val="0"/>
        <w:autoSpaceDN w:val="0"/>
        <w:adjustRightInd w:val="0"/>
        <w:spacing w:line="360" w:lineRule="auto"/>
        <w:ind w:firstLine="480" w:firstLineChars="200"/>
        <w:rPr>
          <w:rFonts w:ascii="宋体" w:hAnsi="宋体" w:eastAsia="宋体"/>
          <w:sz w:val="24"/>
          <w:szCs w:val="24"/>
        </w:rPr>
      </w:pPr>
      <w:r>
        <w:rPr>
          <w:rFonts w:ascii="宋体" w:hAnsi="宋体" w:eastAsia="宋体"/>
          <w:sz w:val="24"/>
          <w:szCs w:val="24"/>
        </w:rPr>
        <w:t xml:space="preserve">d </w:t>
      </w:r>
      <w:r>
        <w:rPr>
          <w:rFonts w:hint="eastAsia" w:ascii="宋体" w:hAnsi="宋体" w:eastAsia="宋体"/>
          <w:sz w:val="24"/>
          <w:szCs w:val="24"/>
        </w:rPr>
        <w:t>工业控制计算机需具备设置管理密码功能供招标方管理使用，投标方不得设置任何层级的密码；</w:t>
      </w:r>
    </w:p>
    <w:p>
      <w:pPr>
        <w:autoSpaceDE w:val="0"/>
        <w:autoSpaceDN w:val="0"/>
        <w:adjustRightInd w:val="0"/>
        <w:spacing w:line="360" w:lineRule="auto"/>
        <w:ind w:firstLine="480" w:firstLineChars="200"/>
        <w:rPr>
          <w:rFonts w:ascii="宋体" w:hAnsi="宋体" w:eastAsia="宋体"/>
          <w:sz w:val="24"/>
          <w:szCs w:val="24"/>
        </w:rPr>
      </w:pPr>
      <w:r>
        <w:rPr>
          <w:rFonts w:hint="eastAsia" w:ascii="宋体" w:hAnsi="宋体" w:eastAsia="宋体"/>
          <w:sz w:val="24"/>
          <w:szCs w:val="24"/>
        </w:rPr>
        <w:t>（8）控制柜配备</w:t>
      </w:r>
      <w:r>
        <w:rPr>
          <w:rFonts w:ascii="宋体" w:hAnsi="宋体" w:eastAsia="宋体"/>
          <w:sz w:val="24"/>
          <w:szCs w:val="24"/>
        </w:rPr>
        <w:t>无线</w:t>
      </w:r>
      <w:r>
        <w:rPr>
          <w:rFonts w:hint="eastAsia" w:ascii="宋体" w:hAnsi="宋体" w:eastAsia="宋体"/>
          <w:sz w:val="24"/>
          <w:szCs w:val="24"/>
        </w:rPr>
        <w:t>条码扫描枪，在检测工位扫描随车</w:t>
      </w:r>
      <w:r>
        <w:rPr>
          <w:rFonts w:ascii="宋体" w:hAnsi="宋体" w:eastAsia="宋体"/>
          <w:sz w:val="24"/>
          <w:szCs w:val="24"/>
        </w:rPr>
        <w:t>配置单上条码</w:t>
      </w:r>
      <w:r>
        <w:rPr>
          <w:rFonts w:hint="eastAsia" w:ascii="宋体" w:hAnsi="宋体" w:eastAsia="宋体"/>
          <w:sz w:val="24"/>
          <w:szCs w:val="24"/>
        </w:rPr>
        <w:t>（一</w:t>
      </w:r>
      <w:r>
        <w:rPr>
          <w:rFonts w:ascii="宋体" w:hAnsi="宋体" w:eastAsia="宋体"/>
          <w:sz w:val="24"/>
          <w:szCs w:val="24"/>
        </w:rPr>
        <w:t>/</w:t>
      </w:r>
      <w:r>
        <w:rPr>
          <w:rFonts w:hint="eastAsia" w:ascii="宋体" w:hAnsi="宋体" w:eastAsia="宋体"/>
          <w:sz w:val="24"/>
          <w:szCs w:val="24"/>
        </w:rPr>
        <w:t>二维码），</w:t>
      </w:r>
      <w:r>
        <w:rPr>
          <w:rFonts w:ascii="宋体" w:hAnsi="宋体" w:eastAsia="宋体"/>
          <w:sz w:val="24"/>
          <w:szCs w:val="24"/>
        </w:rPr>
        <w:t>获得</w:t>
      </w:r>
      <w:r>
        <w:rPr>
          <w:rFonts w:hint="eastAsia" w:ascii="宋体" w:hAnsi="宋体" w:eastAsia="宋体"/>
          <w:sz w:val="24"/>
          <w:szCs w:val="24"/>
        </w:rPr>
        <w:t>VIN码+车型编码信息，</w:t>
      </w:r>
      <w:r>
        <w:rPr>
          <w:rFonts w:ascii="宋体" w:hAnsi="宋体" w:eastAsia="宋体"/>
          <w:sz w:val="24"/>
          <w:szCs w:val="24"/>
        </w:rPr>
        <w:t>自动匹配车型</w:t>
      </w:r>
      <w:r>
        <w:rPr>
          <w:rFonts w:hint="eastAsia" w:ascii="宋体" w:hAnsi="宋体" w:eastAsia="宋体"/>
          <w:sz w:val="24"/>
          <w:szCs w:val="24"/>
        </w:rPr>
        <w:t>及检测</w:t>
      </w:r>
      <w:r>
        <w:rPr>
          <w:rFonts w:ascii="宋体" w:hAnsi="宋体" w:eastAsia="宋体"/>
          <w:sz w:val="24"/>
          <w:szCs w:val="24"/>
        </w:rPr>
        <w:t>配置</w:t>
      </w:r>
      <w:r>
        <w:rPr>
          <w:rFonts w:hint="eastAsia" w:ascii="宋体" w:hAnsi="宋体" w:eastAsia="宋体"/>
          <w:sz w:val="24"/>
          <w:szCs w:val="24"/>
        </w:rPr>
        <w:t>参数（保留</w:t>
      </w:r>
      <w:r>
        <w:rPr>
          <w:rFonts w:ascii="宋体" w:hAnsi="宋体" w:eastAsia="宋体"/>
          <w:sz w:val="24"/>
          <w:szCs w:val="24"/>
        </w:rPr>
        <w:t>手动识别车型功能</w:t>
      </w:r>
      <w:r>
        <w:rPr>
          <w:rFonts w:hint="eastAsia" w:ascii="宋体" w:hAnsi="宋体" w:eastAsia="宋体"/>
          <w:sz w:val="24"/>
          <w:szCs w:val="24"/>
        </w:rPr>
        <w:t>）</w:t>
      </w:r>
      <w:r>
        <w:rPr>
          <w:rFonts w:ascii="宋体" w:hAnsi="宋体" w:eastAsia="宋体"/>
          <w:sz w:val="24"/>
          <w:szCs w:val="24"/>
        </w:rPr>
        <w:t>。当</w:t>
      </w:r>
      <w:r>
        <w:rPr>
          <w:rFonts w:hint="eastAsia" w:ascii="宋体" w:hAnsi="宋体" w:eastAsia="宋体"/>
          <w:sz w:val="24"/>
          <w:szCs w:val="24"/>
        </w:rPr>
        <w:t>agv</w:t>
      </w:r>
      <w:r>
        <w:rPr>
          <w:rFonts w:ascii="宋体" w:hAnsi="宋体" w:eastAsia="宋体"/>
          <w:sz w:val="24"/>
          <w:szCs w:val="24"/>
        </w:rPr>
        <w:t>/条码扫描枪故障时，应能通过计算机键盘手动输入</w:t>
      </w:r>
      <w:r>
        <w:rPr>
          <w:rFonts w:hint="eastAsia" w:ascii="宋体" w:hAnsi="宋体" w:eastAsia="宋体"/>
          <w:sz w:val="24"/>
          <w:szCs w:val="24"/>
        </w:rPr>
        <w:t>VIN码+车型编码卡车信息</w:t>
      </w:r>
      <w:r>
        <w:rPr>
          <w:rFonts w:ascii="宋体" w:hAnsi="宋体" w:eastAsia="宋体"/>
          <w:sz w:val="24"/>
          <w:szCs w:val="24"/>
        </w:rPr>
        <w:t>，并</w:t>
      </w:r>
      <w:r>
        <w:rPr>
          <w:rFonts w:hint="eastAsia" w:ascii="宋体" w:hAnsi="宋体" w:eastAsia="宋体"/>
          <w:sz w:val="24"/>
          <w:szCs w:val="24"/>
        </w:rPr>
        <w:t>可</w:t>
      </w:r>
      <w:r>
        <w:rPr>
          <w:rFonts w:ascii="宋体" w:hAnsi="宋体" w:eastAsia="宋体"/>
          <w:sz w:val="24"/>
          <w:szCs w:val="24"/>
        </w:rPr>
        <w:t>显示输入</w:t>
      </w:r>
      <w:r>
        <w:rPr>
          <w:rFonts w:hint="eastAsia" w:ascii="宋体" w:hAnsi="宋体" w:eastAsia="宋体"/>
          <w:sz w:val="24"/>
          <w:szCs w:val="24"/>
        </w:rPr>
        <w:t>VIN码+车型编码信息</w:t>
      </w:r>
      <w:r>
        <w:rPr>
          <w:rFonts w:ascii="宋体" w:hAnsi="宋体" w:eastAsia="宋体"/>
          <w:sz w:val="24"/>
          <w:szCs w:val="24"/>
        </w:rPr>
        <w:t>以便操作者</w:t>
      </w:r>
      <w:r>
        <w:rPr>
          <w:rFonts w:hint="eastAsia" w:ascii="宋体" w:hAnsi="宋体" w:eastAsia="宋体"/>
          <w:sz w:val="24"/>
          <w:szCs w:val="24"/>
        </w:rPr>
        <w:t>进行核对；</w:t>
      </w:r>
    </w:p>
    <w:p>
      <w:pPr>
        <w:autoSpaceDE w:val="0"/>
        <w:autoSpaceDN w:val="0"/>
        <w:adjustRightInd w:val="0"/>
        <w:spacing w:line="360" w:lineRule="auto"/>
        <w:ind w:firstLine="480" w:firstLineChars="200"/>
        <w:rPr>
          <w:rFonts w:ascii="宋体" w:hAnsi="宋体" w:eastAsia="宋体"/>
          <w:sz w:val="24"/>
          <w:szCs w:val="24"/>
        </w:rPr>
      </w:pPr>
      <w:r>
        <w:rPr>
          <w:rFonts w:ascii="宋体" w:hAnsi="宋体" w:eastAsia="宋体"/>
          <w:sz w:val="24"/>
          <w:szCs w:val="24"/>
        </w:rPr>
        <w:t>(</w:t>
      </w:r>
      <w:r>
        <w:rPr>
          <w:rFonts w:hint="eastAsia" w:ascii="宋体" w:hAnsi="宋体" w:eastAsia="宋体"/>
          <w:sz w:val="24"/>
          <w:szCs w:val="24"/>
        </w:rPr>
        <w:t>9</w:t>
      </w:r>
      <w:r>
        <w:rPr>
          <w:rFonts w:ascii="宋体" w:hAnsi="宋体" w:eastAsia="宋体"/>
          <w:sz w:val="24"/>
          <w:szCs w:val="24"/>
        </w:rPr>
        <w:t xml:space="preserve">) </w:t>
      </w:r>
      <w:r>
        <w:rPr>
          <w:rFonts w:hint="eastAsia" w:ascii="宋体" w:hAnsi="宋体" w:eastAsia="宋体"/>
          <w:sz w:val="24"/>
          <w:szCs w:val="24"/>
        </w:rPr>
        <w:t>控制柜配备在线式</w:t>
      </w:r>
      <w:r>
        <w:rPr>
          <w:rFonts w:ascii="宋体" w:hAnsi="宋体" w:eastAsia="宋体"/>
          <w:sz w:val="24"/>
          <w:szCs w:val="24"/>
        </w:rPr>
        <w:t>1</w:t>
      </w:r>
      <w:r>
        <w:rPr>
          <w:rFonts w:hint="eastAsia" w:ascii="宋体" w:hAnsi="宋体" w:eastAsia="宋体"/>
          <w:sz w:val="24"/>
          <w:szCs w:val="24"/>
        </w:rPr>
        <w:t>KW以上的UPS电源，确保突然断电情况下控制系统保持</w:t>
      </w:r>
      <w:r>
        <w:rPr>
          <w:rFonts w:ascii="宋体" w:hAnsi="宋体" w:eastAsia="宋体"/>
          <w:sz w:val="24"/>
          <w:szCs w:val="24"/>
        </w:rPr>
        <w:t>15</w:t>
      </w:r>
      <w:r>
        <w:rPr>
          <w:rFonts w:hint="eastAsia" w:ascii="宋体" w:hAnsi="宋体" w:eastAsia="宋体"/>
          <w:sz w:val="24"/>
          <w:szCs w:val="24"/>
        </w:rPr>
        <w:t>分钟以上运转，设备断电10分钟后自动关机；</w:t>
      </w:r>
    </w:p>
    <w:p>
      <w:pPr>
        <w:autoSpaceDE w:val="0"/>
        <w:autoSpaceDN w:val="0"/>
        <w:adjustRightInd w:val="0"/>
        <w:spacing w:line="360" w:lineRule="auto"/>
        <w:ind w:firstLine="480" w:firstLineChars="200"/>
        <w:rPr>
          <w:rFonts w:ascii="宋体" w:hAnsi="宋体" w:eastAsia="宋体"/>
          <w:sz w:val="24"/>
          <w:szCs w:val="24"/>
        </w:rPr>
      </w:pPr>
      <w:r>
        <w:rPr>
          <w:rFonts w:ascii="宋体" w:hAnsi="宋体" w:eastAsia="宋体"/>
          <w:sz w:val="24"/>
          <w:szCs w:val="24"/>
        </w:rPr>
        <w:t>(</w:t>
      </w:r>
      <w:r>
        <w:rPr>
          <w:rFonts w:hint="eastAsia" w:ascii="宋体" w:hAnsi="宋体" w:eastAsia="宋体"/>
          <w:sz w:val="24"/>
          <w:szCs w:val="24"/>
        </w:rPr>
        <w:t>10</w:t>
      </w:r>
      <w:r>
        <w:rPr>
          <w:rFonts w:ascii="宋体" w:hAnsi="宋体" w:eastAsia="宋体"/>
          <w:sz w:val="24"/>
          <w:szCs w:val="24"/>
        </w:rPr>
        <w:t>)</w:t>
      </w:r>
      <w:r>
        <w:rPr>
          <w:rFonts w:hint="eastAsia" w:ascii="宋体" w:hAnsi="宋体" w:eastAsia="宋体"/>
          <w:sz w:val="24"/>
          <w:szCs w:val="24"/>
        </w:rPr>
        <w:t xml:space="preserve"> 控制柜配备标签</w:t>
      </w:r>
      <w:r>
        <w:rPr>
          <w:rFonts w:ascii="宋体" w:hAnsi="宋体" w:eastAsia="宋体"/>
          <w:sz w:val="24"/>
          <w:szCs w:val="24"/>
        </w:rPr>
        <w:t>打印机</w:t>
      </w:r>
      <w:r>
        <w:rPr>
          <w:rFonts w:hint="eastAsia" w:ascii="宋体" w:hAnsi="宋体" w:eastAsia="宋体"/>
          <w:sz w:val="24"/>
          <w:szCs w:val="24"/>
        </w:rPr>
        <w:t>，</w:t>
      </w:r>
      <w:r>
        <w:rPr>
          <w:rFonts w:ascii="宋体" w:hAnsi="宋体" w:eastAsia="宋体"/>
          <w:sz w:val="24"/>
          <w:szCs w:val="24"/>
        </w:rPr>
        <w:t>检测成功后</w:t>
      </w:r>
      <w:r>
        <w:rPr>
          <w:rFonts w:hint="eastAsia" w:ascii="宋体" w:hAnsi="宋体" w:eastAsia="宋体"/>
          <w:sz w:val="24"/>
          <w:szCs w:val="24"/>
        </w:rPr>
        <w:t>由</w:t>
      </w:r>
      <w:r>
        <w:rPr>
          <w:rFonts w:ascii="宋体" w:hAnsi="宋体" w:eastAsia="宋体"/>
          <w:sz w:val="24"/>
          <w:szCs w:val="24"/>
        </w:rPr>
        <w:t>打印机</w:t>
      </w:r>
      <w:r>
        <w:rPr>
          <w:rFonts w:hint="eastAsia" w:ascii="宋体" w:hAnsi="宋体" w:eastAsia="宋体"/>
          <w:sz w:val="24"/>
          <w:szCs w:val="24"/>
        </w:rPr>
        <w:t>打印</w:t>
      </w:r>
      <w:r>
        <w:rPr>
          <w:rFonts w:ascii="宋体" w:hAnsi="宋体" w:eastAsia="宋体"/>
          <w:sz w:val="24"/>
          <w:szCs w:val="24"/>
        </w:rPr>
        <w:t>标签</w:t>
      </w:r>
      <w:r>
        <w:rPr>
          <w:rFonts w:hint="eastAsia" w:ascii="宋体" w:hAnsi="宋体" w:eastAsia="宋体"/>
          <w:sz w:val="24"/>
          <w:szCs w:val="24"/>
        </w:rPr>
        <w:t>（打印</w:t>
      </w:r>
      <w:r>
        <w:rPr>
          <w:rFonts w:ascii="宋体" w:hAnsi="宋体" w:eastAsia="宋体"/>
          <w:sz w:val="24"/>
          <w:szCs w:val="24"/>
        </w:rPr>
        <w:t>格式以双方会签为准</w:t>
      </w:r>
      <w:r>
        <w:rPr>
          <w:rFonts w:hint="eastAsia" w:ascii="宋体" w:hAnsi="宋体" w:eastAsia="宋体"/>
          <w:sz w:val="24"/>
          <w:szCs w:val="24"/>
        </w:rPr>
        <w:t>），</w:t>
      </w:r>
      <w:r>
        <w:rPr>
          <w:rFonts w:ascii="宋体" w:hAnsi="宋体" w:eastAsia="宋体"/>
          <w:sz w:val="24"/>
          <w:szCs w:val="24"/>
        </w:rPr>
        <w:t>粘贴</w:t>
      </w:r>
      <w:r>
        <w:rPr>
          <w:rFonts w:hint="eastAsia" w:ascii="宋体" w:hAnsi="宋体" w:eastAsia="宋体"/>
          <w:sz w:val="24"/>
          <w:szCs w:val="24"/>
        </w:rPr>
        <w:t>随车</w:t>
      </w:r>
      <w:r>
        <w:rPr>
          <w:rFonts w:ascii="宋体" w:hAnsi="宋体" w:eastAsia="宋体"/>
          <w:sz w:val="24"/>
          <w:szCs w:val="24"/>
        </w:rPr>
        <w:t>检查卡上，检测结果是否打印是可选的</w:t>
      </w:r>
      <w:r>
        <w:rPr>
          <w:rFonts w:hint="eastAsia" w:ascii="宋体" w:hAnsi="宋体" w:eastAsia="宋体"/>
          <w:sz w:val="24"/>
          <w:szCs w:val="24"/>
        </w:rPr>
        <w:t>；打印</w:t>
      </w:r>
      <w:r>
        <w:rPr>
          <w:rFonts w:ascii="宋体" w:hAnsi="宋体" w:eastAsia="宋体"/>
          <w:sz w:val="24"/>
          <w:szCs w:val="24"/>
        </w:rPr>
        <w:t>内容默认为中文，检测项目根据车型提前设置好，项目以黑色字体显示</w:t>
      </w:r>
      <w:r>
        <w:rPr>
          <w:rFonts w:hint="eastAsia" w:ascii="宋体" w:hAnsi="宋体" w:eastAsia="宋体"/>
          <w:sz w:val="24"/>
          <w:szCs w:val="24"/>
        </w:rPr>
        <w:t>，</w:t>
      </w:r>
      <w:r>
        <w:rPr>
          <w:rFonts w:ascii="宋体" w:hAnsi="宋体" w:eastAsia="宋体"/>
          <w:sz w:val="24"/>
          <w:szCs w:val="24"/>
        </w:rPr>
        <w:t>同时在该条信息下方显示故障信息，内容包括：故障名称</w:t>
      </w:r>
      <w:r>
        <w:rPr>
          <w:rFonts w:hint="eastAsia" w:ascii="宋体" w:hAnsi="宋体" w:eastAsia="宋体"/>
          <w:sz w:val="24"/>
          <w:szCs w:val="24"/>
        </w:rPr>
        <w:t>、</w:t>
      </w:r>
      <w:r>
        <w:rPr>
          <w:rFonts w:ascii="宋体" w:hAnsi="宋体" w:eastAsia="宋体"/>
          <w:sz w:val="24"/>
          <w:szCs w:val="24"/>
        </w:rPr>
        <w:t>故障描述</w:t>
      </w:r>
      <w:r>
        <w:rPr>
          <w:rFonts w:hint="eastAsia" w:ascii="宋体" w:hAnsi="宋体" w:eastAsia="宋体"/>
          <w:sz w:val="24"/>
          <w:szCs w:val="24"/>
        </w:rPr>
        <w:t>。</w:t>
      </w:r>
    </w:p>
    <w:p>
      <w:pPr>
        <w:autoSpaceDE w:val="0"/>
        <w:autoSpaceDN w:val="0"/>
        <w:adjustRightInd w:val="0"/>
        <w:spacing w:line="360" w:lineRule="auto"/>
        <w:ind w:firstLine="480" w:firstLineChars="200"/>
        <w:rPr>
          <w:rFonts w:ascii="宋体" w:hAnsi="宋体" w:eastAsia="宋体"/>
          <w:sz w:val="24"/>
          <w:szCs w:val="24"/>
        </w:rPr>
      </w:pPr>
      <w:r>
        <w:rPr>
          <w:rFonts w:ascii="宋体" w:hAnsi="宋体" w:eastAsia="宋体"/>
          <w:sz w:val="24"/>
          <w:szCs w:val="24"/>
        </w:rPr>
        <w:t>(</w:t>
      </w:r>
      <w:r>
        <w:rPr>
          <w:rFonts w:hint="eastAsia" w:ascii="宋体" w:hAnsi="宋体" w:eastAsia="宋体"/>
          <w:sz w:val="24"/>
          <w:szCs w:val="24"/>
        </w:rPr>
        <w:t>11）控制柜配备检测</w:t>
      </w:r>
      <w:r>
        <w:rPr>
          <w:rFonts w:ascii="宋体" w:hAnsi="宋体" w:eastAsia="宋体"/>
          <w:sz w:val="24"/>
          <w:szCs w:val="24"/>
        </w:rPr>
        <w:t>结果声光报警</w:t>
      </w:r>
      <w:r>
        <w:rPr>
          <w:rFonts w:hint="eastAsia" w:ascii="宋体" w:hAnsi="宋体" w:eastAsia="宋体"/>
          <w:sz w:val="24"/>
          <w:szCs w:val="24"/>
        </w:rPr>
        <w:t>装置，对检测过程中的各阶段进行声光提示，不同阶段对应的灯的颜色和显示方式均有区分。红灯：设备</w:t>
      </w:r>
      <w:r>
        <w:rPr>
          <w:rFonts w:ascii="宋体" w:hAnsi="宋体" w:eastAsia="宋体"/>
          <w:sz w:val="24"/>
          <w:szCs w:val="24"/>
        </w:rPr>
        <w:t>故障</w:t>
      </w:r>
      <w:r>
        <w:rPr>
          <w:rFonts w:hint="eastAsia" w:ascii="宋体" w:hAnsi="宋体" w:eastAsia="宋体"/>
          <w:sz w:val="24"/>
          <w:szCs w:val="24"/>
        </w:rPr>
        <w:t>/检测故障提示；绿灯：检测通过；黄灯常亮：设备检测运行</w:t>
      </w:r>
      <w:r>
        <w:rPr>
          <w:rFonts w:ascii="宋体" w:hAnsi="宋体" w:eastAsia="宋体"/>
          <w:sz w:val="24"/>
          <w:szCs w:val="24"/>
        </w:rPr>
        <w:t>中</w:t>
      </w:r>
      <w:r>
        <w:rPr>
          <w:rFonts w:hint="eastAsia" w:ascii="宋体" w:hAnsi="宋体" w:eastAsia="宋体"/>
          <w:sz w:val="24"/>
          <w:szCs w:val="24"/>
        </w:rPr>
        <w:t>。</w:t>
      </w:r>
    </w:p>
    <w:p>
      <w:pPr>
        <w:autoSpaceDE w:val="0"/>
        <w:autoSpaceDN w:val="0"/>
        <w:adjustRightInd w:val="0"/>
        <w:spacing w:line="360" w:lineRule="auto"/>
        <w:ind w:firstLine="480" w:firstLineChars="200"/>
        <w:rPr>
          <w:rFonts w:ascii="宋体" w:hAnsi="宋体" w:eastAsia="宋体"/>
          <w:sz w:val="24"/>
          <w:szCs w:val="24"/>
        </w:rPr>
      </w:pPr>
      <w:r>
        <w:rPr>
          <w:rFonts w:hint="eastAsia" w:ascii="宋体" w:hAnsi="宋体" w:eastAsia="宋体"/>
          <w:sz w:val="24"/>
          <w:szCs w:val="24"/>
          <w:highlight w:val="cyan"/>
        </w:rPr>
        <w:t>（1</w:t>
      </w:r>
      <w:r>
        <w:rPr>
          <w:rFonts w:ascii="宋体" w:hAnsi="宋体" w:eastAsia="宋体"/>
          <w:sz w:val="24"/>
          <w:szCs w:val="24"/>
          <w:highlight w:val="cyan"/>
        </w:rPr>
        <w:t>2</w:t>
      </w:r>
      <w:r>
        <w:rPr>
          <w:rFonts w:hint="eastAsia" w:ascii="宋体" w:hAnsi="宋体" w:eastAsia="宋体"/>
          <w:sz w:val="24"/>
          <w:szCs w:val="24"/>
          <w:highlight w:val="cyan"/>
        </w:rPr>
        <w:t>）</w:t>
      </w:r>
      <w:r>
        <w:rPr>
          <w:rFonts w:ascii="宋体" w:hAnsi="宋体" w:eastAsia="宋体"/>
          <w:sz w:val="24"/>
          <w:szCs w:val="24"/>
          <w:highlight w:val="cyan"/>
        </w:rPr>
        <w:t>因为国标升级较快，</w:t>
      </w:r>
      <w:r>
        <w:rPr>
          <w:rFonts w:hint="eastAsia" w:ascii="宋体" w:hAnsi="宋体" w:eastAsia="宋体"/>
          <w:sz w:val="24"/>
          <w:szCs w:val="24"/>
          <w:highlight w:val="cyan"/>
        </w:rPr>
        <w:t>5</w:t>
      </w:r>
      <w:r>
        <w:rPr>
          <w:rFonts w:ascii="宋体" w:hAnsi="宋体" w:eastAsia="宋体"/>
          <w:sz w:val="24"/>
          <w:szCs w:val="24"/>
          <w:highlight w:val="cyan"/>
        </w:rPr>
        <w:t>年内厂家免费根据国标变化对相应控制程序进行升级，随时根据企标变化对设备控制程序进行升级。</w:t>
      </w:r>
    </w:p>
    <w:p>
      <w:pPr>
        <w:autoSpaceDE w:val="0"/>
        <w:autoSpaceDN w:val="0"/>
        <w:adjustRightInd w:val="0"/>
        <w:spacing w:line="360" w:lineRule="auto"/>
        <w:ind w:firstLine="482" w:firstLineChars="200"/>
        <w:rPr>
          <w:rFonts w:ascii="宋体" w:hAnsi="宋体" w:eastAsia="宋体"/>
          <w:b/>
          <w:bCs/>
          <w:sz w:val="24"/>
        </w:rPr>
      </w:pPr>
      <w:r>
        <w:rPr>
          <w:rFonts w:ascii="宋体" w:hAnsi="宋体" w:eastAsia="宋体"/>
          <w:b/>
          <w:bCs/>
          <w:sz w:val="24"/>
          <w:szCs w:val="24"/>
        </w:rPr>
        <w:t>3.4.</w:t>
      </w:r>
      <w:r>
        <w:rPr>
          <w:rFonts w:hint="eastAsia" w:ascii="宋体" w:hAnsi="宋体" w:eastAsia="宋体"/>
          <w:b/>
          <w:bCs/>
          <w:sz w:val="24"/>
          <w:szCs w:val="24"/>
        </w:rPr>
        <w:t>3</w:t>
      </w:r>
      <w:r>
        <w:rPr>
          <w:rFonts w:hint="eastAsia" w:ascii="宋体" w:hAnsi="宋体" w:eastAsia="宋体"/>
          <w:b/>
          <w:bCs/>
          <w:sz w:val="24"/>
        </w:rPr>
        <w:t>整车</w:t>
      </w:r>
      <w:r>
        <w:rPr>
          <w:rFonts w:ascii="宋体" w:hAnsi="宋体" w:eastAsia="宋体"/>
          <w:b/>
          <w:bCs/>
          <w:sz w:val="24"/>
        </w:rPr>
        <w:t>下线</w:t>
      </w:r>
      <w:r>
        <w:rPr>
          <w:rFonts w:hint="eastAsia" w:ascii="宋体" w:hAnsi="宋体" w:eastAsia="宋体"/>
          <w:b/>
          <w:bCs/>
          <w:sz w:val="24"/>
        </w:rPr>
        <w:t>安规检测设备品牌要求</w:t>
      </w:r>
    </w:p>
    <w:p>
      <w:pPr>
        <w:autoSpaceDE w:val="0"/>
        <w:autoSpaceDN w:val="0"/>
        <w:adjustRightInd w:val="0"/>
        <w:spacing w:line="360" w:lineRule="auto"/>
        <w:ind w:firstLine="480" w:firstLineChars="200"/>
        <w:rPr>
          <w:rFonts w:ascii="宋体" w:hAnsi="宋体" w:eastAsia="宋体"/>
          <w:sz w:val="24"/>
          <w:szCs w:val="24"/>
          <w:highlight w:val="yellow"/>
        </w:rPr>
      </w:pPr>
      <w:r>
        <w:rPr>
          <w:rFonts w:hint="eastAsia" w:ascii="宋体" w:hAnsi="宋体" w:eastAsia="宋体"/>
          <w:sz w:val="24"/>
          <w:szCs w:val="24"/>
          <w:highlight w:val="yellow"/>
        </w:rPr>
        <w:t>以下品牌推荐，最终品牌需双方评审后确定。</w:t>
      </w:r>
    </w:p>
    <w:tbl>
      <w:tblPr>
        <w:tblStyle w:val="37"/>
        <w:tblW w:w="9493"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30"/>
        <w:gridCol w:w="3234"/>
        <w:gridCol w:w="1134"/>
        <w:gridCol w:w="2245"/>
        <w:gridCol w:w="2150"/>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adjustRightInd w:val="0"/>
              <w:snapToGrid w:val="0"/>
              <w:jc w:val="center"/>
              <w:rPr>
                <w:rFonts w:ascii="宋体" w:hAnsi="宋体" w:eastAsia="宋体"/>
              </w:rPr>
            </w:pPr>
            <w:r>
              <w:rPr>
                <w:rFonts w:hint="eastAsia" w:ascii="宋体" w:hAnsi="宋体" w:eastAsia="宋体"/>
              </w:rPr>
              <w:t>序号</w:t>
            </w:r>
          </w:p>
        </w:tc>
        <w:tc>
          <w:tcPr>
            <w:tcW w:w="3234" w:type="dxa"/>
            <w:vAlign w:val="center"/>
          </w:tcPr>
          <w:p>
            <w:pPr>
              <w:adjustRightInd w:val="0"/>
              <w:snapToGrid w:val="0"/>
              <w:jc w:val="center"/>
              <w:rPr>
                <w:rFonts w:ascii="宋体" w:hAnsi="宋体" w:eastAsia="宋体"/>
              </w:rPr>
            </w:pPr>
            <w:r>
              <w:rPr>
                <w:rFonts w:hint="eastAsia" w:ascii="宋体" w:hAnsi="宋体" w:eastAsia="宋体"/>
              </w:rPr>
              <w:t>部件名称</w:t>
            </w:r>
          </w:p>
        </w:tc>
        <w:tc>
          <w:tcPr>
            <w:tcW w:w="1134" w:type="dxa"/>
            <w:vAlign w:val="center"/>
          </w:tcPr>
          <w:p>
            <w:pPr>
              <w:adjustRightInd w:val="0"/>
              <w:snapToGrid w:val="0"/>
              <w:jc w:val="center"/>
              <w:rPr>
                <w:rFonts w:ascii="宋体" w:hAnsi="宋体" w:eastAsia="宋体"/>
              </w:rPr>
            </w:pPr>
            <w:r>
              <w:rPr>
                <w:rFonts w:hint="eastAsia" w:ascii="宋体" w:hAnsi="宋体" w:eastAsia="宋体"/>
              </w:rPr>
              <w:t>数量/套</w:t>
            </w:r>
          </w:p>
        </w:tc>
        <w:tc>
          <w:tcPr>
            <w:tcW w:w="2245" w:type="dxa"/>
            <w:vAlign w:val="center"/>
          </w:tcPr>
          <w:p>
            <w:pPr>
              <w:adjustRightInd w:val="0"/>
              <w:snapToGrid w:val="0"/>
              <w:jc w:val="center"/>
              <w:rPr>
                <w:rFonts w:ascii="宋体" w:hAnsi="宋体" w:eastAsia="宋体"/>
              </w:rPr>
            </w:pPr>
            <w:r>
              <w:rPr>
                <w:rFonts w:hint="eastAsia" w:ascii="宋体" w:hAnsi="宋体" w:eastAsia="宋体"/>
              </w:rPr>
              <w:t>品牌（需双方评审后确定）</w:t>
            </w:r>
          </w:p>
        </w:tc>
        <w:tc>
          <w:tcPr>
            <w:tcW w:w="2150" w:type="dxa"/>
          </w:tcPr>
          <w:p>
            <w:pPr>
              <w:adjustRightInd w:val="0"/>
              <w:snapToGrid w:val="0"/>
              <w:jc w:val="center"/>
              <w:rPr>
                <w:rFonts w:ascii="宋体" w:hAnsi="宋体" w:eastAsia="宋体"/>
              </w:rPr>
            </w:pPr>
            <w:r>
              <w:rPr>
                <w:rFonts w:hint="eastAsia" w:ascii="宋体" w:hAnsi="宋体" w:eastAsia="宋体"/>
              </w:rPr>
              <w:t>备注</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hint="eastAsia" w:ascii="宋体" w:hAnsi="宋体" w:eastAsia="宋体"/>
              </w:rPr>
              <w:t>1</w:t>
            </w:r>
          </w:p>
        </w:tc>
        <w:tc>
          <w:tcPr>
            <w:tcW w:w="3234" w:type="dxa"/>
            <w:vAlign w:val="center"/>
          </w:tcPr>
          <w:p>
            <w:pPr>
              <w:adjustRightInd w:val="0"/>
              <w:snapToGrid w:val="0"/>
              <w:jc w:val="center"/>
              <w:rPr>
                <w:rFonts w:ascii="宋体" w:hAnsi="宋体" w:eastAsia="宋体" w:cs="黑体"/>
              </w:rPr>
            </w:pPr>
            <w:r>
              <w:rPr>
                <w:rFonts w:hint="eastAsia" w:ascii="宋体" w:hAnsi="宋体" w:eastAsia="宋体"/>
              </w:rPr>
              <w:t>控制柜</w:t>
            </w:r>
          </w:p>
        </w:tc>
        <w:tc>
          <w:tcPr>
            <w:tcW w:w="1134" w:type="dxa"/>
            <w:vAlign w:val="center"/>
          </w:tcPr>
          <w:p>
            <w:pPr>
              <w:adjustRightInd w:val="0"/>
              <w:snapToGrid w:val="0"/>
              <w:jc w:val="center"/>
              <w:rPr>
                <w:rFonts w:ascii="宋体" w:hAnsi="宋体" w:eastAsia="宋体"/>
              </w:rPr>
            </w:pPr>
            <w:r>
              <w:rPr>
                <w:rFonts w:ascii="宋体" w:hAnsi="宋体" w:eastAsia="宋体"/>
              </w:rPr>
              <w:t>1</w:t>
            </w:r>
          </w:p>
        </w:tc>
        <w:tc>
          <w:tcPr>
            <w:tcW w:w="2245" w:type="dxa"/>
            <w:vAlign w:val="center"/>
          </w:tcPr>
          <w:p>
            <w:pPr>
              <w:adjustRightInd w:val="0"/>
              <w:snapToGrid w:val="0"/>
              <w:jc w:val="center"/>
              <w:rPr>
                <w:rFonts w:ascii="宋体" w:hAnsi="宋体" w:eastAsia="宋体"/>
              </w:rPr>
            </w:pPr>
            <w:r>
              <w:rPr>
                <w:rFonts w:hint="eastAsia" w:ascii="宋体" w:hAnsi="宋体" w:eastAsia="宋体"/>
              </w:rPr>
              <w:t>威图、东安</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hint="eastAsia" w:ascii="宋体" w:hAnsi="宋体" w:eastAsia="宋体"/>
              </w:rPr>
              <w:t>2</w:t>
            </w:r>
          </w:p>
        </w:tc>
        <w:tc>
          <w:tcPr>
            <w:tcW w:w="3234" w:type="dxa"/>
            <w:vAlign w:val="center"/>
          </w:tcPr>
          <w:p>
            <w:pPr>
              <w:adjustRightInd w:val="0"/>
              <w:snapToGrid w:val="0"/>
              <w:jc w:val="center"/>
              <w:rPr>
                <w:rFonts w:ascii="宋体" w:hAnsi="宋体" w:eastAsia="宋体"/>
              </w:rPr>
            </w:pPr>
            <w:r>
              <w:rPr>
                <w:rFonts w:ascii="宋体" w:hAnsi="宋体" w:eastAsia="宋体"/>
              </w:rPr>
              <w:t>工控机</w:t>
            </w:r>
            <w:r>
              <w:rPr>
                <w:rFonts w:hint="eastAsia" w:ascii="宋体" w:hAnsi="宋体" w:eastAsia="宋体"/>
              </w:rPr>
              <w:t>（6</w:t>
            </w:r>
            <w:r>
              <w:rPr>
                <w:rFonts w:ascii="宋体" w:hAnsi="宋体" w:eastAsia="宋体"/>
              </w:rPr>
              <w:t>10</w:t>
            </w:r>
            <w:r>
              <w:rPr>
                <w:rFonts w:hint="eastAsia" w:ascii="宋体" w:hAnsi="宋体" w:eastAsia="宋体"/>
              </w:rPr>
              <w:t>）</w:t>
            </w:r>
          </w:p>
        </w:tc>
        <w:tc>
          <w:tcPr>
            <w:tcW w:w="1134" w:type="dxa"/>
            <w:vAlign w:val="center"/>
          </w:tcPr>
          <w:p>
            <w:pPr>
              <w:adjustRightInd w:val="0"/>
              <w:snapToGrid w:val="0"/>
              <w:jc w:val="center"/>
              <w:rPr>
                <w:rFonts w:ascii="宋体" w:hAnsi="宋体" w:eastAsia="宋体"/>
              </w:rPr>
            </w:pPr>
            <w:r>
              <w:rPr>
                <w:rFonts w:ascii="宋体" w:hAnsi="宋体" w:eastAsia="宋体"/>
              </w:rPr>
              <w:t>1</w:t>
            </w:r>
          </w:p>
        </w:tc>
        <w:tc>
          <w:tcPr>
            <w:tcW w:w="2245" w:type="dxa"/>
            <w:vAlign w:val="center"/>
          </w:tcPr>
          <w:p>
            <w:pPr>
              <w:adjustRightInd w:val="0"/>
              <w:snapToGrid w:val="0"/>
              <w:jc w:val="center"/>
              <w:rPr>
                <w:rFonts w:ascii="宋体" w:hAnsi="宋体" w:eastAsia="宋体"/>
              </w:rPr>
            </w:pPr>
            <w:r>
              <w:rPr>
                <w:rFonts w:hint="eastAsia" w:ascii="宋体" w:hAnsi="宋体" w:eastAsia="宋体"/>
              </w:rPr>
              <w:t>研华/西门子</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hint="eastAsia" w:ascii="宋体" w:hAnsi="宋体" w:eastAsia="宋体"/>
              </w:rPr>
              <w:t>3</w:t>
            </w:r>
          </w:p>
        </w:tc>
        <w:tc>
          <w:tcPr>
            <w:tcW w:w="3234" w:type="dxa"/>
            <w:vAlign w:val="center"/>
          </w:tcPr>
          <w:p>
            <w:pPr>
              <w:adjustRightInd w:val="0"/>
              <w:snapToGrid w:val="0"/>
              <w:jc w:val="center"/>
              <w:rPr>
                <w:rFonts w:ascii="宋体" w:hAnsi="宋体" w:eastAsia="宋体"/>
              </w:rPr>
            </w:pPr>
            <w:r>
              <w:rPr>
                <w:rFonts w:hint="eastAsia" w:ascii="宋体" w:hAnsi="宋体" w:eastAsia="宋体"/>
              </w:rPr>
              <w:t>安全性能分析仪</w:t>
            </w:r>
          </w:p>
          <w:p>
            <w:pPr>
              <w:adjustRightInd w:val="0"/>
              <w:snapToGrid w:val="0"/>
              <w:jc w:val="center"/>
              <w:rPr>
                <w:rFonts w:ascii="宋体" w:hAnsi="宋体" w:eastAsia="宋体"/>
              </w:rPr>
            </w:pPr>
            <w:r>
              <w:rPr>
                <w:rFonts w:hint="eastAsia" w:ascii="宋体" w:hAnsi="宋体" w:eastAsia="宋体"/>
              </w:rPr>
              <w:t>（含</w:t>
            </w:r>
            <w:r>
              <w:rPr>
                <w:rFonts w:ascii="宋体" w:hAnsi="宋体" w:eastAsia="宋体" w:cs="Calibri"/>
              </w:rPr>
              <w:t>ESRS</w:t>
            </w:r>
            <w:r>
              <w:rPr>
                <w:rFonts w:ascii="宋体" w:hAnsi="宋体" w:eastAsia="宋体"/>
              </w:rPr>
              <w:t>软件</w:t>
            </w:r>
            <w:r>
              <w:rPr>
                <w:rFonts w:hint="eastAsia" w:ascii="宋体" w:hAnsi="宋体" w:eastAsia="宋体"/>
              </w:rPr>
              <w:t>）</w:t>
            </w:r>
          </w:p>
        </w:tc>
        <w:tc>
          <w:tcPr>
            <w:tcW w:w="1134" w:type="dxa"/>
            <w:vAlign w:val="center"/>
          </w:tcPr>
          <w:p>
            <w:pPr>
              <w:adjustRightInd w:val="0"/>
              <w:snapToGrid w:val="0"/>
              <w:jc w:val="center"/>
              <w:rPr>
                <w:rFonts w:ascii="宋体" w:hAnsi="宋体" w:eastAsia="宋体"/>
              </w:rPr>
            </w:pPr>
            <w:r>
              <w:rPr>
                <w:rFonts w:ascii="宋体" w:hAnsi="宋体" w:eastAsia="宋体"/>
              </w:rPr>
              <w:t>1</w:t>
            </w:r>
          </w:p>
        </w:tc>
        <w:tc>
          <w:tcPr>
            <w:tcW w:w="2245" w:type="dxa"/>
            <w:vAlign w:val="center"/>
          </w:tcPr>
          <w:p>
            <w:pPr>
              <w:adjustRightInd w:val="0"/>
              <w:snapToGrid w:val="0"/>
              <w:jc w:val="center"/>
              <w:rPr>
                <w:rFonts w:ascii="宋体" w:hAnsi="宋体" w:eastAsia="宋体"/>
              </w:rPr>
            </w:pPr>
            <w:r>
              <w:rPr>
                <w:rFonts w:hint="eastAsia" w:ascii="宋体" w:hAnsi="宋体" w:eastAsia="宋体"/>
              </w:rPr>
              <w:t>华仪、chroma或日置</w:t>
            </w:r>
          </w:p>
        </w:tc>
        <w:tc>
          <w:tcPr>
            <w:tcW w:w="2150" w:type="dxa"/>
          </w:tcPr>
          <w:p>
            <w:pPr>
              <w:adjustRightInd w:val="0"/>
              <w:snapToGrid w:val="0"/>
              <w:jc w:val="center"/>
              <w:rPr>
                <w:rFonts w:ascii="宋体" w:hAnsi="宋体" w:eastAsia="宋体"/>
              </w:rPr>
            </w:pPr>
            <w:r>
              <w:rPr>
                <w:rFonts w:hint="eastAsia" w:ascii="宋体" w:hAnsi="宋体" w:eastAsia="宋体"/>
              </w:rPr>
              <w:t>绝缘测试、接地测试等</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ascii="宋体" w:hAnsi="宋体" w:eastAsia="宋体"/>
              </w:rPr>
              <w:t>4</w:t>
            </w:r>
          </w:p>
        </w:tc>
        <w:tc>
          <w:tcPr>
            <w:tcW w:w="3234" w:type="dxa"/>
            <w:vAlign w:val="center"/>
          </w:tcPr>
          <w:p>
            <w:pPr>
              <w:adjustRightInd w:val="0"/>
              <w:snapToGrid w:val="0"/>
              <w:jc w:val="center"/>
              <w:rPr>
                <w:rFonts w:ascii="宋体" w:hAnsi="宋体" w:eastAsia="宋体"/>
              </w:rPr>
            </w:pPr>
            <w:r>
              <w:rPr>
                <w:rFonts w:ascii="宋体" w:hAnsi="宋体" w:eastAsia="宋体"/>
              </w:rPr>
              <w:t>21.5</w:t>
            </w:r>
            <w:r>
              <w:rPr>
                <w:rFonts w:hint="eastAsia" w:ascii="宋体" w:hAnsi="宋体" w:eastAsia="宋体"/>
              </w:rPr>
              <w:t>英寸工业级液晶显示器</w:t>
            </w:r>
          </w:p>
        </w:tc>
        <w:tc>
          <w:tcPr>
            <w:tcW w:w="1134" w:type="dxa"/>
            <w:vAlign w:val="center"/>
          </w:tcPr>
          <w:p>
            <w:pPr>
              <w:adjustRightInd w:val="0"/>
              <w:snapToGrid w:val="0"/>
              <w:jc w:val="center"/>
              <w:rPr>
                <w:rFonts w:ascii="宋体" w:hAnsi="宋体" w:eastAsia="宋体"/>
              </w:rPr>
            </w:pPr>
            <w:r>
              <w:rPr>
                <w:rFonts w:ascii="宋体" w:hAnsi="宋体" w:eastAsia="宋体"/>
              </w:rPr>
              <w:t>1</w:t>
            </w:r>
          </w:p>
        </w:tc>
        <w:tc>
          <w:tcPr>
            <w:tcW w:w="2245" w:type="dxa"/>
            <w:vAlign w:val="center"/>
          </w:tcPr>
          <w:p>
            <w:pPr>
              <w:adjustRightInd w:val="0"/>
              <w:snapToGrid w:val="0"/>
              <w:jc w:val="center"/>
              <w:rPr>
                <w:rFonts w:ascii="宋体" w:hAnsi="宋体" w:eastAsia="宋体"/>
              </w:rPr>
            </w:pPr>
            <w:r>
              <w:rPr>
                <w:rFonts w:hint="eastAsia" w:ascii="宋体" w:hAnsi="宋体" w:eastAsia="宋体"/>
              </w:rPr>
              <w:t>飞利浦、dell或诺维世纪</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hint="eastAsia" w:ascii="宋体" w:hAnsi="宋体" w:eastAsia="宋体"/>
              </w:rPr>
              <w:t>5</w:t>
            </w:r>
          </w:p>
        </w:tc>
        <w:tc>
          <w:tcPr>
            <w:tcW w:w="3234" w:type="dxa"/>
            <w:vAlign w:val="center"/>
          </w:tcPr>
          <w:p>
            <w:pPr>
              <w:adjustRightInd w:val="0"/>
              <w:snapToGrid w:val="0"/>
              <w:jc w:val="center"/>
              <w:rPr>
                <w:rFonts w:ascii="宋体" w:hAnsi="宋体" w:eastAsia="宋体" w:cs="宋体"/>
              </w:rPr>
            </w:pPr>
            <w:r>
              <w:rPr>
                <w:rFonts w:hint="eastAsia" w:ascii="宋体" w:hAnsi="宋体" w:eastAsia="宋体"/>
              </w:rPr>
              <w:t>鼠标</w:t>
            </w:r>
          </w:p>
        </w:tc>
        <w:tc>
          <w:tcPr>
            <w:tcW w:w="1134" w:type="dxa"/>
            <w:vAlign w:val="center"/>
          </w:tcPr>
          <w:p>
            <w:pPr>
              <w:adjustRightInd w:val="0"/>
              <w:snapToGrid w:val="0"/>
              <w:jc w:val="center"/>
              <w:rPr>
                <w:rFonts w:ascii="宋体" w:hAnsi="宋体" w:eastAsia="宋体"/>
              </w:rPr>
            </w:pPr>
            <w:r>
              <w:rPr>
                <w:rFonts w:ascii="宋体" w:hAnsi="宋体" w:eastAsia="宋体"/>
              </w:rPr>
              <w:t>1</w:t>
            </w:r>
          </w:p>
        </w:tc>
        <w:tc>
          <w:tcPr>
            <w:tcW w:w="2245" w:type="dxa"/>
            <w:vAlign w:val="center"/>
          </w:tcPr>
          <w:p>
            <w:pPr>
              <w:adjustRightInd w:val="0"/>
              <w:snapToGrid w:val="0"/>
              <w:jc w:val="center"/>
              <w:rPr>
                <w:rFonts w:ascii="宋体" w:hAnsi="宋体" w:eastAsia="宋体"/>
              </w:rPr>
            </w:pPr>
            <w:r>
              <w:rPr>
                <w:rFonts w:hint="eastAsia" w:ascii="宋体" w:hAnsi="宋体" w:eastAsia="宋体"/>
              </w:rPr>
              <w:t>罗技或研华</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hint="eastAsia" w:ascii="宋体" w:hAnsi="宋体" w:eastAsia="宋体"/>
              </w:rPr>
              <w:t>6</w:t>
            </w:r>
          </w:p>
        </w:tc>
        <w:tc>
          <w:tcPr>
            <w:tcW w:w="3234" w:type="dxa"/>
            <w:vAlign w:val="center"/>
          </w:tcPr>
          <w:p>
            <w:pPr>
              <w:adjustRightInd w:val="0"/>
              <w:snapToGrid w:val="0"/>
              <w:jc w:val="center"/>
              <w:rPr>
                <w:rFonts w:ascii="宋体" w:hAnsi="宋体" w:eastAsia="宋体" w:cs="宋体"/>
              </w:rPr>
            </w:pPr>
            <w:r>
              <w:rPr>
                <w:rFonts w:hint="eastAsia" w:ascii="宋体" w:hAnsi="宋体" w:eastAsia="宋体"/>
              </w:rPr>
              <w:t>键盘</w:t>
            </w:r>
          </w:p>
        </w:tc>
        <w:tc>
          <w:tcPr>
            <w:tcW w:w="1134" w:type="dxa"/>
            <w:vAlign w:val="center"/>
          </w:tcPr>
          <w:p>
            <w:pPr>
              <w:adjustRightInd w:val="0"/>
              <w:snapToGrid w:val="0"/>
              <w:jc w:val="center"/>
              <w:rPr>
                <w:rFonts w:ascii="宋体" w:hAnsi="宋体" w:eastAsia="宋体"/>
              </w:rPr>
            </w:pPr>
            <w:r>
              <w:rPr>
                <w:rFonts w:hint="eastAsia" w:ascii="宋体" w:hAnsi="宋体" w:eastAsia="宋体"/>
              </w:rPr>
              <w:t>1</w:t>
            </w:r>
          </w:p>
        </w:tc>
        <w:tc>
          <w:tcPr>
            <w:tcW w:w="2245" w:type="dxa"/>
            <w:vAlign w:val="center"/>
          </w:tcPr>
          <w:p>
            <w:pPr>
              <w:adjustRightInd w:val="0"/>
              <w:snapToGrid w:val="0"/>
              <w:jc w:val="center"/>
              <w:rPr>
                <w:rFonts w:ascii="宋体" w:hAnsi="宋体" w:eastAsia="宋体"/>
              </w:rPr>
            </w:pPr>
            <w:r>
              <w:rPr>
                <w:rFonts w:hint="eastAsia" w:ascii="宋体" w:hAnsi="宋体" w:eastAsia="宋体"/>
              </w:rPr>
              <w:t>罗技或研华</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ascii="宋体" w:hAnsi="宋体" w:eastAsia="宋体"/>
              </w:rPr>
              <w:t>7</w:t>
            </w:r>
          </w:p>
        </w:tc>
        <w:tc>
          <w:tcPr>
            <w:tcW w:w="3234" w:type="dxa"/>
            <w:vAlign w:val="center"/>
          </w:tcPr>
          <w:p>
            <w:pPr>
              <w:adjustRightInd w:val="0"/>
              <w:snapToGrid w:val="0"/>
              <w:jc w:val="center"/>
              <w:rPr>
                <w:rFonts w:ascii="宋体" w:hAnsi="宋体" w:eastAsia="宋体"/>
              </w:rPr>
            </w:pPr>
            <w:r>
              <w:rPr>
                <w:rFonts w:hint="eastAsia" w:ascii="宋体" w:hAnsi="宋体" w:eastAsia="宋体" w:cs="宋体"/>
              </w:rPr>
              <w:t>无线扫码</w:t>
            </w:r>
            <w:r>
              <w:rPr>
                <w:rFonts w:ascii="宋体" w:hAnsi="宋体" w:eastAsia="宋体"/>
              </w:rPr>
              <w:t>扫描枪</w:t>
            </w:r>
          </w:p>
        </w:tc>
        <w:tc>
          <w:tcPr>
            <w:tcW w:w="1134" w:type="dxa"/>
            <w:vAlign w:val="center"/>
          </w:tcPr>
          <w:p>
            <w:pPr>
              <w:adjustRightInd w:val="0"/>
              <w:snapToGrid w:val="0"/>
              <w:jc w:val="center"/>
              <w:rPr>
                <w:rFonts w:ascii="宋体" w:hAnsi="宋体" w:eastAsia="宋体"/>
              </w:rPr>
            </w:pPr>
            <w:r>
              <w:rPr>
                <w:rFonts w:ascii="宋体" w:hAnsi="宋体" w:eastAsia="宋体"/>
              </w:rPr>
              <w:t>1</w:t>
            </w:r>
          </w:p>
        </w:tc>
        <w:tc>
          <w:tcPr>
            <w:tcW w:w="2245" w:type="dxa"/>
            <w:vAlign w:val="center"/>
          </w:tcPr>
          <w:p>
            <w:pPr>
              <w:adjustRightInd w:val="0"/>
              <w:snapToGrid w:val="0"/>
              <w:jc w:val="center"/>
              <w:rPr>
                <w:rFonts w:ascii="宋体" w:hAnsi="宋体" w:eastAsia="宋体"/>
                <w:highlight w:val="yellow"/>
              </w:rPr>
            </w:pPr>
            <w:r>
              <w:rPr>
                <w:rFonts w:hint="eastAsia" w:ascii="宋体" w:hAnsi="宋体" w:eastAsia="宋体"/>
              </w:rPr>
              <w:t>迅斑马、迅宝或霍尼韦尔</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ascii="宋体" w:hAnsi="宋体" w:eastAsia="宋体"/>
              </w:rPr>
              <w:t>8</w:t>
            </w:r>
          </w:p>
        </w:tc>
        <w:tc>
          <w:tcPr>
            <w:tcW w:w="3234" w:type="dxa"/>
            <w:vAlign w:val="center"/>
          </w:tcPr>
          <w:p>
            <w:pPr>
              <w:adjustRightInd w:val="0"/>
              <w:snapToGrid w:val="0"/>
              <w:jc w:val="center"/>
              <w:rPr>
                <w:rFonts w:ascii="宋体" w:hAnsi="宋体" w:eastAsia="宋体"/>
              </w:rPr>
            </w:pPr>
            <w:r>
              <w:rPr>
                <w:rFonts w:ascii="宋体" w:hAnsi="宋体" w:eastAsia="宋体"/>
              </w:rPr>
              <w:t>标签打印机</w:t>
            </w:r>
          </w:p>
        </w:tc>
        <w:tc>
          <w:tcPr>
            <w:tcW w:w="1134" w:type="dxa"/>
            <w:vAlign w:val="center"/>
          </w:tcPr>
          <w:p>
            <w:pPr>
              <w:adjustRightInd w:val="0"/>
              <w:snapToGrid w:val="0"/>
              <w:jc w:val="center"/>
              <w:rPr>
                <w:rFonts w:ascii="宋体" w:hAnsi="宋体" w:eastAsia="宋体"/>
              </w:rPr>
            </w:pPr>
            <w:r>
              <w:rPr>
                <w:rFonts w:ascii="宋体" w:hAnsi="宋体" w:eastAsia="宋体"/>
              </w:rPr>
              <w:t>1</w:t>
            </w:r>
          </w:p>
        </w:tc>
        <w:tc>
          <w:tcPr>
            <w:tcW w:w="2245" w:type="dxa"/>
            <w:vAlign w:val="center"/>
          </w:tcPr>
          <w:p>
            <w:pPr>
              <w:adjustRightInd w:val="0"/>
              <w:snapToGrid w:val="0"/>
              <w:jc w:val="center"/>
              <w:rPr>
                <w:rFonts w:ascii="宋体" w:hAnsi="宋体" w:eastAsia="宋体"/>
                <w:highlight w:val="yellow"/>
              </w:rPr>
            </w:pPr>
            <w:r>
              <w:rPr>
                <w:rFonts w:hint="eastAsia" w:ascii="宋体" w:hAnsi="宋体" w:eastAsia="宋体"/>
              </w:rPr>
              <w:t>斑马、epson或H</w:t>
            </w:r>
            <w:r>
              <w:rPr>
                <w:rFonts w:ascii="宋体" w:hAnsi="宋体" w:eastAsia="宋体"/>
              </w:rPr>
              <w:t>P</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ascii="宋体" w:hAnsi="宋体" w:eastAsia="宋体"/>
              </w:rPr>
              <w:t>9</w:t>
            </w:r>
          </w:p>
        </w:tc>
        <w:tc>
          <w:tcPr>
            <w:tcW w:w="3234" w:type="dxa"/>
            <w:vAlign w:val="center"/>
          </w:tcPr>
          <w:p>
            <w:pPr>
              <w:adjustRightInd w:val="0"/>
              <w:snapToGrid w:val="0"/>
              <w:jc w:val="center"/>
              <w:rPr>
                <w:rFonts w:ascii="宋体" w:hAnsi="宋体" w:eastAsia="宋体"/>
              </w:rPr>
            </w:pPr>
            <w:r>
              <w:rPr>
                <w:rFonts w:hint="eastAsia" w:ascii="宋体" w:hAnsi="宋体" w:eastAsia="宋体"/>
              </w:rPr>
              <w:t>UPS电源（</w:t>
            </w:r>
            <w:r>
              <w:rPr>
                <w:rFonts w:ascii="宋体" w:hAnsi="宋体" w:eastAsia="宋体"/>
              </w:rPr>
              <w:t>1</w:t>
            </w:r>
            <w:r>
              <w:rPr>
                <w:rFonts w:hint="eastAsia" w:ascii="宋体" w:hAnsi="宋体" w:eastAsia="宋体"/>
              </w:rPr>
              <w:t>KW）</w:t>
            </w:r>
          </w:p>
        </w:tc>
        <w:tc>
          <w:tcPr>
            <w:tcW w:w="1134" w:type="dxa"/>
            <w:vAlign w:val="center"/>
          </w:tcPr>
          <w:p>
            <w:pPr>
              <w:adjustRightInd w:val="0"/>
              <w:snapToGrid w:val="0"/>
              <w:jc w:val="center"/>
              <w:rPr>
                <w:rFonts w:ascii="宋体" w:hAnsi="宋体" w:eastAsia="宋体"/>
              </w:rPr>
            </w:pPr>
            <w:r>
              <w:rPr>
                <w:rFonts w:ascii="宋体" w:hAnsi="宋体" w:eastAsia="宋体"/>
              </w:rPr>
              <w:t>1</w:t>
            </w:r>
          </w:p>
        </w:tc>
        <w:tc>
          <w:tcPr>
            <w:tcW w:w="2245" w:type="dxa"/>
            <w:vAlign w:val="center"/>
          </w:tcPr>
          <w:p>
            <w:pPr>
              <w:adjustRightInd w:val="0"/>
              <w:snapToGrid w:val="0"/>
              <w:jc w:val="center"/>
              <w:rPr>
                <w:rFonts w:ascii="宋体" w:hAnsi="宋体" w:eastAsia="宋体"/>
              </w:rPr>
            </w:pPr>
            <w:r>
              <w:rPr>
                <w:rFonts w:hint="eastAsia" w:ascii="宋体" w:hAnsi="宋体" w:eastAsia="宋体"/>
              </w:rPr>
              <w:t>特、艾德克斯或施耐德</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ascii="宋体" w:hAnsi="宋体" w:eastAsia="宋体"/>
              </w:rPr>
              <w:t>10</w:t>
            </w:r>
          </w:p>
        </w:tc>
        <w:tc>
          <w:tcPr>
            <w:tcW w:w="3234" w:type="dxa"/>
            <w:vAlign w:val="center"/>
          </w:tcPr>
          <w:p>
            <w:pPr>
              <w:adjustRightInd w:val="0"/>
              <w:snapToGrid w:val="0"/>
              <w:jc w:val="center"/>
              <w:rPr>
                <w:rFonts w:ascii="宋体" w:hAnsi="宋体" w:eastAsia="宋体"/>
              </w:rPr>
            </w:pPr>
            <w:r>
              <w:rPr>
                <w:rFonts w:hint="eastAsia" w:ascii="宋体" w:hAnsi="宋体" w:eastAsia="宋体"/>
              </w:rPr>
              <w:t>测试线束/</w:t>
            </w:r>
            <w:r>
              <w:rPr>
                <w:rFonts w:ascii="宋体" w:hAnsi="宋体" w:eastAsia="宋体"/>
              </w:rPr>
              <w:t>插</w:t>
            </w:r>
            <w:r>
              <w:rPr>
                <w:rFonts w:hint="eastAsia" w:ascii="宋体" w:hAnsi="宋体" w:eastAsia="宋体"/>
              </w:rPr>
              <w:t>接件</w:t>
            </w:r>
          </w:p>
        </w:tc>
        <w:tc>
          <w:tcPr>
            <w:tcW w:w="1134" w:type="dxa"/>
            <w:vAlign w:val="center"/>
          </w:tcPr>
          <w:p>
            <w:pPr>
              <w:adjustRightInd w:val="0"/>
              <w:snapToGrid w:val="0"/>
              <w:jc w:val="center"/>
              <w:rPr>
                <w:rFonts w:ascii="宋体" w:hAnsi="宋体" w:eastAsia="宋体"/>
              </w:rPr>
            </w:pPr>
            <w:r>
              <w:rPr>
                <w:rFonts w:hint="eastAsia" w:ascii="宋体" w:hAnsi="宋体" w:eastAsia="宋体"/>
              </w:rPr>
              <w:t>若干</w:t>
            </w:r>
          </w:p>
        </w:tc>
        <w:tc>
          <w:tcPr>
            <w:tcW w:w="2245" w:type="dxa"/>
            <w:vAlign w:val="center"/>
          </w:tcPr>
          <w:p>
            <w:pPr>
              <w:adjustRightInd w:val="0"/>
              <w:snapToGrid w:val="0"/>
              <w:jc w:val="center"/>
              <w:rPr>
                <w:rFonts w:ascii="宋体" w:hAnsi="宋体" w:eastAsia="宋体"/>
              </w:rPr>
            </w:pPr>
            <w:r>
              <w:rPr>
                <w:rFonts w:hint="eastAsia" w:ascii="宋体" w:hAnsi="宋体" w:eastAsia="宋体"/>
              </w:rPr>
              <w:t>国创</w:t>
            </w:r>
          </w:p>
        </w:tc>
        <w:tc>
          <w:tcPr>
            <w:tcW w:w="2150" w:type="dxa"/>
            <w:vAlign w:val="center"/>
          </w:tcPr>
          <w:p>
            <w:pPr>
              <w:adjustRightInd w:val="0"/>
              <w:snapToGrid w:val="0"/>
              <w:jc w:val="center"/>
              <w:rPr>
                <w:rFonts w:ascii="宋体" w:hAnsi="宋体" w:eastAsia="宋体"/>
              </w:rPr>
            </w:pPr>
            <w:r>
              <w:rPr>
                <w:rFonts w:hint="eastAsia" w:ascii="宋体" w:hAnsi="宋体" w:eastAsia="宋体"/>
              </w:rPr>
              <w:t>工业级</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ascii="宋体" w:hAnsi="宋体" w:eastAsia="宋体"/>
              </w:rPr>
              <w:t>11</w:t>
            </w:r>
          </w:p>
        </w:tc>
        <w:tc>
          <w:tcPr>
            <w:tcW w:w="3234" w:type="dxa"/>
            <w:vAlign w:val="center"/>
          </w:tcPr>
          <w:p>
            <w:pPr>
              <w:adjustRightInd w:val="0"/>
              <w:snapToGrid w:val="0"/>
              <w:jc w:val="center"/>
              <w:rPr>
                <w:rFonts w:ascii="宋体" w:hAnsi="宋体" w:eastAsia="宋体"/>
              </w:rPr>
            </w:pPr>
            <w:r>
              <w:rPr>
                <w:rFonts w:ascii="宋体" w:hAnsi="宋体" w:eastAsia="宋体"/>
              </w:rPr>
              <w:t>测试结果声光报警</w:t>
            </w:r>
          </w:p>
        </w:tc>
        <w:tc>
          <w:tcPr>
            <w:tcW w:w="1134" w:type="dxa"/>
            <w:vAlign w:val="center"/>
          </w:tcPr>
          <w:p>
            <w:pPr>
              <w:adjustRightInd w:val="0"/>
              <w:snapToGrid w:val="0"/>
              <w:jc w:val="center"/>
              <w:rPr>
                <w:rFonts w:ascii="宋体" w:hAnsi="宋体" w:eastAsia="宋体"/>
              </w:rPr>
            </w:pPr>
            <w:r>
              <w:rPr>
                <w:rFonts w:ascii="宋体" w:hAnsi="宋体" w:eastAsia="宋体"/>
              </w:rPr>
              <w:t>1</w:t>
            </w:r>
          </w:p>
        </w:tc>
        <w:tc>
          <w:tcPr>
            <w:tcW w:w="2245" w:type="dxa"/>
            <w:vAlign w:val="center"/>
          </w:tcPr>
          <w:p>
            <w:pPr>
              <w:adjustRightInd w:val="0"/>
              <w:snapToGrid w:val="0"/>
              <w:jc w:val="center"/>
              <w:rPr>
                <w:rFonts w:ascii="宋体" w:hAnsi="宋体" w:eastAsia="宋体"/>
              </w:rPr>
            </w:pPr>
            <w:r>
              <w:rPr>
                <w:rFonts w:hint="eastAsia" w:ascii="宋体" w:hAnsi="宋体" w:eastAsia="宋体"/>
              </w:rPr>
              <w:t>施耐德、威马或正泰</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ascii="宋体" w:hAnsi="宋体" w:eastAsia="宋体"/>
              </w:rPr>
              <w:t>12</w:t>
            </w:r>
          </w:p>
        </w:tc>
        <w:tc>
          <w:tcPr>
            <w:tcW w:w="3234" w:type="dxa"/>
            <w:vAlign w:val="center"/>
          </w:tcPr>
          <w:p>
            <w:pPr>
              <w:adjustRightInd w:val="0"/>
              <w:snapToGrid w:val="0"/>
              <w:jc w:val="center"/>
              <w:rPr>
                <w:rFonts w:ascii="宋体" w:hAnsi="宋体" w:eastAsia="宋体"/>
              </w:rPr>
            </w:pPr>
            <w:r>
              <w:rPr>
                <w:rFonts w:hint="eastAsia" w:ascii="宋体" w:hAnsi="宋体" w:eastAsia="宋体"/>
              </w:rPr>
              <w:t>随行机构（滑轨</w:t>
            </w:r>
            <w:r>
              <w:rPr>
                <w:rFonts w:ascii="宋体" w:hAnsi="宋体" w:eastAsia="宋体"/>
              </w:rPr>
              <w:t>形式</w:t>
            </w:r>
            <w:r>
              <w:rPr>
                <w:rFonts w:hint="eastAsia" w:ascii="宋体" w:hAnsi="宋体" w:eastAsia="宋体"/>
              </w:rPr>
              <w:t>）</w:t>
            </w:r>
          </w:p>
        </w:tc>
        <w:tc>
          <w:tcPr>
            <w:tcW w:w="1134" w:type="dxa"/>
            <w:vAlign w:val="center"/>
          </w:tcPr>
          <w:p>
            <w:pPr>
              <w:adjustRightInd w:val="0"/>
              <w:snapToGrid w:val="0"/>
              <w:jc w:val="center"/>
              <w:rPr>
                <w:rFonts w:ascii="宋体" w:hAnsi="宋体" w:eastAsia="宋体"/>
              </w:rPr>
            </w:pPr>
            <w:r>
              <w:rPr>
                <w:rFonts w:hint="eastAsia" w:ascii="宋体" w:hAnsi="宋体" w:eastAsia="宋体"/>
              </w:rPr>
              <w:t>1</w:t>
            </w:r>
          </w:p>
        </w:tc>
        <w:tc>
          <w:tcPr>
            <w:tcW w:w="2245" w:type="dxa"/>
            <w:vAlign w:val="center"/>
          </w:tcPr>
          <w:p>
            <w:pPr>
              <w:adjustRightInd w:val="0"/>
              <w:snapToGrid w:val="0"/>
              <w:jc w:val="center"/>
              <w:rPr>
                <w:rFonts w:ascii="宋体" w:hAnsi="宋体" w:eastAsia="宋体"/>
              </w:rPr>
            </w:pPr>
            <w:r>
              <w:rPr>
                <w:rFonts w:hint="eastAsia" w:ascii="宋体" w:hAnsi="宋体" w:eastAsia="宋体"/>
              </w:rPr>
              <w:t>定制</w:t>
            </w:r>
          </w:p>
        </w:tc>
        <w:tc>
          <w:tcPr>
            <w:tcW w:w="2150" w:type="dxa"/>
          </w:tcPr>
          <w:p>
            <w:pPr>
              <w:adjustRightInd w:val="0"/>
              <w:snapToGrid w:val="0"/>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91" w:hRule="atLeast"/>
          <w:jc w:val="center"/>
        </w:trPr>
        <w:tc>
          <w:tcPr>
            <w:tcW w:w="730" w:type="dxa"/>
            <w:vAlign w:val="center"/>
          </w:tcPr>
          <w:p>
            <w:pPr>
              <w:jc w:val="center"/>
              <w:rPr>
                <w:rFonts w:ascii="宋体" w:hAnsi="宋体" w:eastAsia="宋体"/>
              </w:rPr>
            </w:pPr>
            <w:r>
              <w:rPr>
                <w:rFonts w:ascii="宋体" w:hAnsi="宋体" w:eastAsia="宋体"/>
                <w:color w:val="000000"/>
              </w:rPr>
              <w:t>13</w:t>
            </w:r>
          </w:p>
        </w:tc>
        <w:tc>
          <w:tcPr>
            <w:tcW w:w="3234" w:type="dxa"/>
            <w:vAlign w:val="center"/>
          </w:tcPr>
          <w:p>
            <w:pPr>
              <w:adjustRightInd w:val="0"/>
              <w:snapToGrid w:val="0"/>
              <w:jc w:val="center"/>
              <w:rPr>
                <w:rFonts w:ascii="宋体" w:hAnsi="宋体" w:eastAsia="宋体"/>
              </w:rPr>
            </w:pPr>
            <w:r>
              <w:rPr>
                <w:rFonts w:hint="eastAsia" w:ascii="宋体" w:hAnsi="宋体" w:eastAsia="宋体"/>
                <w:color w:val="000000"/>
              </w:rPr>
              <w:t>快充电枪</w:t>
            </w:r>
          </w:p>
        </w:tc>
        <w:tc>
          <w:tcPr>
            <w:tcW w:w="1134" w:type="dxa"/>
            <w:vAlign w:val="center"/>
          </w:tcPr>
          <w:p>
            <w:pPr>
              <w:adjustRightInd w:val="0"/>
              <w:snapToGrid w:val="0"/>
              <w:jc w:val="center"/>
              <w:rPr>
                <w:rFonts w:ascii="宋体" w:hAnsi="宋体" w:eastAsia="宋体"/>
              </w:rPr>
            </w:pPr>
            <w:r>
              <w:rPr>
                <w:rFonts w:ascii="宋体" w:hAnsi="宋体" w:eastAsia="宋体"/>
                <w:color w:val="000000"/>
              </w:rPr>
              <w:t>2</w:t>
            </w:r>
          </w:p>
        </w:tc>
        <w:tc>
          <w:tcPr>
            <w:tcW w:w="2245" w:type="dxa"/>
            <w:vAlign w:val="center"/>
          </w:tcPr>
          <w:p>
            <w:pPr>
              <w:adjustRightInd w:val="0"/>
              <w:snapToGrid w:val="0"/>
              <w:jc w:val="center"/>
              <w:rPr>
                <w:rFonts w:ascii="宋体" w:hAnsi="宋体" w:eastAsia="宋体"/>
              </w:rPr>
            </w:pPr>
            <w:r>
              <w:rPr>
                <w:rFonts w:hint="eastAsia" w:ascii="宋体" w:hAnsi="宋体" w:eastAsia="宋体"/>
                <w:color w:val="000000"/>
              </w:rPr>
              <w:t>定制</w:t>
            </w:r>
          </w:p>
        </w:tc>
        <w:tc>
          <w:tcPr>
            <w:tcW w:w="2150" w:type="dxa"/>
            <w:vAlign w:val="center"/>
          </w:tcPr>
          <w:p>
            <w:pPr>
              <w:adjustRightInd w:val="0"/>
              <w:snapToGrid w:val="0"/>
              <w:jc w:val="center"/>
              <w:rPr>
                <w:rFonts w:ascii="宋体" w:hAnsi="宋体" w:eastAsia="宋体"/>
              </w:rPr>
            </w:pPr>
            <w:r>
              <w:rPr>
                <w:rFonts w:hint="eastAsia" w:ascii="宋体" w:hAnsi="宋体" w:eastAsia="宋体"/>
                <w:color w:val="000000"/>
              </w:rPr>
              <w:t>各一把，长</w:t>
            </w:r>
            <w:r>
              <w:rPr>
                <w:rFonts w:ascii="宋体" w:hAnsi="宋体" w:eastAsia="宋体"/>
                <w:color w:val="000000"/>
              </w:rPr>
              <w:t>12</w:t>
            </w:r>
            <w:r>
              <w:rPr>
                <w:rFonts w:hint="eastAsia" w:ascii="宋体" w:hAnsi="宋体" w:eastAsia="宋体"/>
                <w:color w:val="000000"/>
              </w:rPr>
              <w:t>米</w:t>
            </w:r>
          </w:p>
        </w:tc>
      </w:tr>
    </w:tbl>
    <w:p>
      <w:pPr>
        <w:pStyle w:val="119"/>
        <w:spacing w:after="240"/>
        <w:ind w:firstLine="482"/>
        <w:rPr>
          <w:rFonts w:ascii="宋体" w:hAnsi="宋体"/>
        </w:rPr>
      </w:pPr>
      <w:r>
        <w:rPr>
          <w:rFonts w:ascii="宋体" w:hAnsi="宋体"/>
        </w:rPr>
        <w:t>3.5</w:t>
      </w:r>
      <w:r>
        <w:rPr>
          <w:rFonts w:hint="eastAsia" w:ascii="宋体" w:hAnsi="宋体"/>
        </w:rPr>
        <w:t xml:space="preserve">电池充放电检测设备主要技术要求： </w:t>
      </w:r>
    </w:p>
    <w:p>
      <w:pPr>
        <w:spacing w:line="360" w:lineRule="auto"/>
        <w:ind w:firstLine="480" w:firstLineChars="200"/>
        <w:rPr>
          <w:rFonts w:ascii="宋体" w:hAnsi="宋体" w:eastAsia="宋体"/>
          <w:sz w:val="24"/>
          <w:szCs w:val="24"/>
        </w:rPr>
      </w:pPr>
      <w:r>
        <w:rPr>
          <w:rFonts w:hint="eastAsia" w:ascii="宋体" w:hAnsi="宋体" w:eastAsia="宋体"/>
          <w:sz w:val="24"/>
          <w:szCs w:val="24"/>
        </w:rPr>
        <w:t xml:space="preserve">设备综合指标 </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1.噪音：≤70dB（1米测量）满功率状态</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2.散热方式：风冷</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3.能量回馈功能：电池能量放电至交流电网DC-AC模式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4.IP防护等级：IP21</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5.充电最佳转换效率：≥92%（电网侧到电池侧）</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6.放电最佳转换效率：≥92%（电池侧到电网）</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7.输出线长度：标配3米铜线（铜鼻子、快卸插头）</w:t>
      </w:r>
    </w:p>
    <w:p>
      <w:pPr>
        <w:spacing w:line="360" w:lineRule="auto"/>
        <w:ind w:firstLine="480" w:firstLineChars="200"/>
        <w:rPr>
          <w:rFonts w:ascii="宋体" w:hAnsi="宋体" w:eastAsia="宋体"/>
          <w:sz w:val="24"/>
          <w:szCs w:val="24"/>
        </w:rPr>
      </w:pPr>
      <w:r>
        <w:rPr>
          <w:rFonts w:hint="eastAsia" w:ascii="宋体" w:hAnsi="宋体" w:eastAsia="宋体"/>
          <w:sz w:val="24"/>
          <w:szCs w:val="24"/>
        </w:rPr>
        <w:t>8.急停空开：标配</w:t>
      </w:r>
    </w:p>
    <w:p>
      <w:pPr>
        <w:spacing w:line="360" w:lineRule="auto"/>
        <w:ind w:firstLine="480" w:firstLineChars="200"/>
        <w:rPr>
          <w:rFonts w:ascii="宋体" w:hAnsi="宋体" w:eastAsia="宋体"/>
          <w:sz w:val="24"/>
          <w:szCs w:val="24"/>
        </w:rPr>
      </w:pPr>
      <w:r>
        <w:rPr>
          <w:rFonts w:hint="eastAsia" w:ascii="宋体" w:hAnsi="宋体" w:eastAsia="宋体"/>
          <w:sz w:val="24"/>
          <w:szCs w:val="24"/>
        </w:rPr>
        <w:t>设备AC侧输入指标</w:t>
      </w:r>
    </w:p>
    <w:p>
      <w:pPr>
        <w:spacing w:line="360" w:lineRule="auto"/>
        <w:ind w:firstLine="480" w:firstLineChars="200"/>
        <w:rPr>
          <w:rFonts w:ascii="宋体" w:hAnsi="宋体" w:eastAsia="宋体"/>
          <w:sz w:val="24"/>
          <w:szCs w:val="24"/>
        </w:rPr>
      </w:pPr>
      <w:r>
        <w:rPr>
          <w:rFonts w:hint="eastAsia" w:ascii="宋体" w:hAnsi="宋体" w:eastAsia="宋体"/>
          <w:sz w:val="24"/>
          <w:szCs w:val="24"/>
        </w:rPr>
        <w:t>9.输入电源</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3x380V±10%50Hz±5%China</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3x380V±10%60Hz±5%Korea</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3x400V±10%50Hz±5%EU</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3x440V±10%60Hz±5%Korea</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3x440V±10%60Hz±5%Japan</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3x480V±10%60Hz±5%US</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3x208V±10%60Hz±5%US</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3x208V±10%50Hz±5%US</w:t>
      </w:r>
    </w:p>
    <w:p>
      <w:pPr>
        <w:spacing w:line="360" w:lineRule="auto"/>
        <w:ind w:firstLine="480" w:firstLineChars="200"/>
        <w:rPr>
          <w:rFonts w:ascii="宋体" w:hAnsi="宋体" w:eastAsia="宋体"/>
          <w:sz w:val="24"/>
          <w:szCs w:val="24"/>
        </w:rPr>
      </w:pPr>
      <w:r>
        <w:rPr>
          <w:rFonts w:hint="eastAsia" w:ascii="宋体" w:hAnsi="宋体" w:eastAsia="宋体"/>
          <w:sz w:val="24"/>
          <w:szCs w:val="24"/>
        </w:rPr>
        <w:t>三相四线（无零线）</w:t>
      </w:r>
    </w:p>
    <w:p>
      <w:pPr>
        <w:spacing w:line="360" w:lineRule="auto"/>
        <w:ind w:firstLine="480" w:firstLineChars="200"/>
        <w:rPr>
          <w:rFonts w:ascii="宋体" w:hAnsi="宋体" w:eastAsia="宋体"/>
          <w:sz w:val="24"/>
          <w:szCs w:val="24"/>
        </w:rPr>
      </w:pPr>
      <w:r>
        <w:rPr>
          <w:rFonts w:hint="eastAsia" w:ascii="宋体" w:hAnsi="宋体" w:eastAsia="宋体"/>
          <w:sz w:val="24"/>
          <w:szCs w:val="24"/>
        </w:rPr>
        <w:t>三相208VAC时，最大输出功率10KW；</w:t>
      </w:r>
    </w:p>
    <w:p>
      <w:pPr>
        <w:spacing w:line="360" w:lineRule="auto"/>
        <w:ind w:firstLine="480" w:firstLineChars="200"/>
        <w:rPr>
          <w:rFonts w:ascii="宋体" w:hAnsi="宋体" w:eastAsia="宋体"/>
          <w:sz w:val="24"/>
          <w:szCs w:val="24"/>
        </w:rPr>
      </w:pPr>
      <w:r>
        <w:rPr>
          <w:rFonts w:hint="eastAsia" w:ascii="宋体" w:hAnsi="宋体" w:eastAsia="宋体"/>
          <w:sz w:val="24"/>
          <w:szCs w:val="24"/>
        </w:rPr>
        <w:t>三相380VAC时，最大输出功率20KW；</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10.功率因数：≥0.99（满载）</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11.充放电电流谐波总畸变率（THD）：≤5%（满载）</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12.隔离方式：高频隔离</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13.输入保护：防浪涌、防孤岛、过欠频保护、过欠压保护、缺相保护、交流短路保护</w:t>
      </w:r>
    </w:p>
    <w:p>
      <w:pPr>
        <w:spacing w:line="360" w:lineRule="auto"/>
        <w:ind w:firstLine="480" w:firstLineChars="200"/>
        <w:rPr>
          <w:rFonts w:ascii="宋体" w:hAnsi="宋体" w:eastAsia="宋体"/>
          <w:sz w:val="24"/>
          <w:szCs w:val="24"/>
        </w:rPr>
      </w:pPr>
      <w:r>
        <w:rPr>
          <w:rFonts w:hint="eastAsia" w:ascii="宋体" w:hAnsi="宋体" w:eastAsia="宋体"/>
          <w:sz w:val="24"/>
          <w:szCs w:val="24"/>
        </w:rPr>
        <w:t>设备DC侧输出指标</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14.DC侧通道数：每机柜通道数1CH</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15.主通道：控制方式每通道独立控制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16.单通道输入阻抗：≥10MΩ</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17.电压范围（DC）：0V-300V</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18.电压输出精度：±0.05%FS（0-45℃环温）</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19.电压分辨率：1mV</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20.电流范围：±100ADCIR工步可支持30S-120A</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21.可输出最小电流：50mA</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22.电流输出精度：±0.05%FS（0-45℃环温）</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23.电流分辨率:1mA</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24.整机输出功率:20kw（max)最大输出功率</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25.功率分辩率:1W</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26.功率精度:±0.1%FS</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27.是否支持并联:否</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28.电流响应时间:≤5ms10%~90%（电池负载,输出无超调）</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29.电流切换时间:≤10ms+90%~-90%（电池负载,输出无超调）</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30.电流超调幅度:≤1%FSR(fullscale)Tr(RiseTime)≤5ms(电池负载)</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31.设备波纹系数:≤1%FS（负载接电池）</w:t>
      </w:r>
    </w:p>
    <w:p>
      <w:pPr>
        <w:spacing w:line="360" w:lineRule="auto"/>
        <w:ind w:firstLine="480" w:firstLineChars="200"/>
        <w:rPr>
          <w:rFonts w:ascii="宋体" w:hAnsi="宋体" w:eastAsia="宋体"/>
          <w:sz w:val="24"/>
          <w:szCs w:val="24"/>
        </w:rPr>
      </w:pPr>
      <w:r>
        <w:rPr>
          <w:rFonts w:hint="eastAsia" w:ascii="宋体" w:hAnsi="宋体" w:eastAsia="宋体"/>
          <w:sz w:val="24"/>
          <w:szCs w:val="24"/>
        </w:rPr>
        <w:t>通信方式和接口</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32.上位机通信方式:基于TCP/IP协议</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33.通信接口:以太网/RS485/CAN/USB3.0/RS232</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34.下位机通信波特率:100M-100M自适应</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35.上位机通信波特率:10M-1000M自适应</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36.组网方式:通过交换机、路由器组建局域网</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37.通讯扩展:支持CAN和BMS通讯DBC导入支持RS485和BMS通讯支持自定义文件编辑功能</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38.外设扩展：支持温箱、水冷机、或其他外设联动只能PC端模式支持</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39.12V供电：设备自提供12V3A输出接口用于BMS供电用</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40.远程急停接口：提供1路远程急停接口</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环境要求和尺寸重量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41.工作温度：0℃-45℃</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42.存储温度：-20℃-50℃</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43.工作环境相对湿度：≤85%RH（没有水汽凝结）</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44.尺寸:340mm（宽）*600mm（深）*696mm（高）</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45.重量:约55kg</w:t>
      </w:r>
    </w:p>
    <w:p>
      <w:pPr>
        <w:spacing w:line="360" w:lineRule="auto"/>
        <w:ind w:firstLine="480" w:firstLineChars="200"/>
        <w:rPr>
          <w:rFonts w:ascii="宋体" w:hAnsi="宋体" w:eastAsia="宋体"/>
          <w:sz w:val="24"/>
          <w:szCs w:val="24"/>
        </w:rPr>
      </w:pPr>
      <w:r>
        <w:rPr>
          <w:rFonts w:hint="eastAsia" w:ascii="宋体" w:hAnsi="宋体" w:eastAsia="宋体"/>
          <w:sz w:val="24"/>
          <w:szCs w:val="24"/>
        </w:rPr>
        <w:t>辅助采集系统（选配件）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46.电芯温度范围:-20℃-120℃（NTC）；</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47.温度精度:±1℃版本（仅NTC)</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48.温度传感器类型可选:NTC</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49.电芯电压范围:-10V-10V或0V-5V两档可设</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50.电压采集精度：±0.05%FS</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分级保护机制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51.AC侧硬件级保护：电网电压过欠压保护、防浪涌保护、防孤岛保护、被动方式、过欠频保护、缺相保护、交流短路保护、防雷保护、硬件超温保护、自检测保护、空开保护。</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52.DC侧硬件级保护：母线过欠压保护、硬件超温保护、电池通道电压线反接保护、电池通道功率线反接保护、自检保护电池线松动保护。</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53.电池侧综合保护：电池总电压上、下限保护电池单体电压上、下限保护电池温度上限保护、电池电流上限保护、电池容量上、下限保护、压差保护1（主采样和辅助采样总压差保护）、压差保护、2（主采集和BMS采样总压差保护）、电池BMS卡死掉线保护、CAN通讯掉线保护、电压异常波动保护（PC端编辑支持）、电流异常波动保护（PC端编辑支持）、温度异常波动保护（PC端编辑支持）。</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54.外围设备保护：温箱故障联动保护（PC端编辑支持、水冷机故障联动保护（PC端编辑支持）、外围设备通讯断线联动保护。</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55.软件保护：断电数据续接上位机离线脱机测试功能支持脱机24小时运行</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工步功能特性</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56.数据最小记录时间：10ms</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57.工况时间最小间隔：50ms</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58.脉冲最小宽度：50ms</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59.可编程工步：≧99999</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60.循环次数：99999</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61.最大循环嵌套层数：≧20层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62.充放电模式:恒流充电CC、恒压充电CV、恒流恒压充电CCCV、恒功率充电CP、恒流放电DC、恒功率放电DP、恒阻放电DR、脉冲模式、工况模式、直流内阻测试（DCIR）静置</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63.截止条件（跳转条件、如果条件）:电压、电流、容量（总容量、充电容量、放电容量）、能量（总能量、放电能量、充电能量）、时间（总时间、单工步时间）、功率、循环次数、辅助电芯压差、需选配辅助电芯电压采集盒、辅助电芯温差、需选配辅助电芯温度采集盒、DV压差、CAN任意报文信号、PC端软件编辑协议、COM任意报文信号（以太网、串口）、PC端软件编辑协议、辅助电芯电压Min、辅助电芯电压Max。</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64.执行动作类型：跳转、暂停、告警。</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65.工况工步：电流工况（支持50ms工况）、单工步支持1000万行、功率工况（支持50ms工况）</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可导入EXCEL、TXT等文本工况文件，支持工况文件编辑。</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66.脉冲工步：电流脉冲、单个脉冲工步支持100万个不、同脉冲、功率脉冲、最小脉冲宽度50ms、一个脉冲工步支持充电到放电的连续切换、支持脉冲工步编辑，图形预览。</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67.DCIR工步：支持自定义取点、硬件实时计算、支持软件自定义取点、后期数据软件计算。</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68.电池型号库：工步编辑时要选择已经建立的电池信息库、或者建立新的电池库类型，对选中的电池和下位机自动生成全局上、下限值、并对超出设备输出范围的电池进行告警防呆。</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69.测试工步校对：软件自动对编辑的工步进行逻辑校对、并自动弹出提示。</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70.DBC文件导入：支持文件编辑、保存和导入</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71.串口协议自编辑功能：支持文件编辑、保存和导入需要PC端软件编辑</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72.全局参数基本配置：电压上限下限、电流上限下限、容量上限下限温度上限下限全局记录条件（时间、电压、电流间隔）。</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71.全局参数高级配置：全局如果条件所有类型可配置、充电全局、放电全局、单工步类型全局。</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72.单工步参数配置：电压上限、下限，不设置时，全局生效，电流上限、下限，容量上限、下限</w:t>
      </w:r>
    </w:p>
    <w:p>
      <w:pPr>
        <w:spacing w:line="360" w:lineRule="auto"/>
        <w:ind w:firstLine="480" w:firstLineChars="200"/>
        <w:rPr>
          <w:rFonts w:ascii="宋体" w:hAnsi="宋体" w:eastAsia="宋体"/>
          <w:sz w:val="24"/>
          <w:szCs w:val="24"/>
        </w:rPr>
      </w:pPr>
      <w:r>
        <w:rPr>
          <w:rFonts w:hint="eastAsia" w:ascii="宋体" w:hAnsi="宋体" w:eastAsia="宋体"/>
          <w:sz w:val="24"/>
          <w:szCs w:val="24"/>
        </w:rPr>
        <w:t>温度上限下限，充电容量、能量清零，单工步开始前放电容量、能量清零单工步开始前总容量清零、总能量清零单工步开始前步时清零单工步开始前。</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73.自定义变量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可用常规变量、BMS变量、外设参数进入组合计算形成新的变量。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可提取特定工步的参数（电池参数、BMS值、外设参数）进行数据计算并作为后续工步的跳转、截止条件。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支持四则运算、平均、求最大、求最小、求绝对值、取整、指数功能仅支持PC端编辑模式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74.SOC实时计算功能：工步编辑中，动作执行标定SOC后，后续步骤可直接调用SOC实时计算并作为判定条件仅支持PC端编辑模式。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75.表达式（式子）：可用常规实时变量、自定义变量或四则运算后作为如果条件使用仅支持PC端编辑模式。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76.闲时记录功能:当通道正常运行结束、或告警保护，设备会持续记录电池参数情况，当静置参数异常时（如热扩散、电压异常）可紧急关闭整柜所有运行通道，并告警。便于后期问题追溯可设置开启、记录时间、动作</w:t>
      </w:r>
    </w:p>
    <w:p>
      <w:pPr>
        <w:spacing w:line="360" w:lineRule="auto"/>
        <w:ind w:firstLine="480" w:firstLineChars="200"/>
        <w:rPr>
          <w:rFonts w:ascii="宋体" w:hAnsi="宋体" w:eastAsia="宋体"/>
          <w:sz w:val="24"/>
          <w:szCs w:val="24"/>
        </w:rPr>
      </w:pPr>
      <w:r>
        <w:rPr>
          <w:rFonts w:hint="eastAsia" w:ascii="宋体" w:hAnsi="宋体" w:eastAsia="宋体"/>
          <w:sz w:val="24"/>
          <w:szCs w:val="24"/>
        </w:rPr>
        <w:t>注：为保障足够的散热裕量，海拔在2000米以上，每升高1000米，功率下降15%。</w:t>
      </w:r>
    </w:p>
    <w:p>
      <w:pPr>
        <w:pStyle w:val="119"/>
        <w:spacing w:after="240"/>
        <w:ind w:firstLine="482"/>
      </w:pPr>
      <w:r>
        <w:rPr>
          <w:rFonts w:cstheme="minorBidi"/>
        </w:rPr>
        <w:t>3.6.</w:t>
      </w:r>
      <w:r>
        <w:rPr>
          <w:rFonts w:hint="eastAsia"/>
        </w:rPr>
        <w:t>绝缘电阻表主要技术要求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1.施加到任何端子和共用端的最大电压：1000V</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2.存放温度：-40°C至60°C（-40°F至140°F）</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3.工作温度：-20°C至55°C（-4°F至131°F）</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4.温度系数：温度&lt;18°C或&gt;28°C（&lt;64°F或&gt;82°F）时，每摄氏度0.05倍指定精度</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5.相对湿度：无冷凝0%至95%（10°C-30°C）、（50°F至86°F）0%至75%（30°C-40°C）、（86°F至104°F）0%至40%（40°C-55°C）、（104°F至131°F）</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6.振动：随机，2g，5-500Hz，依据MIL-PRF-28800F2类仪器标准</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7.无线电通信频率：2.4GHzISM波段</w:t>
      </w:r>
    </w:p>
    <w:p>
      <w:pPr>
        <w:spacing w:line="360" w:lineRule="auto"/>
        <w:ind w:firstLine="480" w:firstLineChars="200"/>
        <w:rPr>
          <w:rFonts w:ascii="宋体" w:hAnsi="宋体" w:eastAsia="宋体"/>
          <w:sz w:val="24"/>
          <w:szCs w:val="24"/>
        </w:rPr>
      </w:pPr>
      <w:r>
        <w:rPr>
          <w:rFonts w:hint="eastAsia" w:ascii="宋体" w:hAnsi="宋体" w:eastAsia="宋体"/>
          <w:sz w:val="24"/>
          <w:szCs w:val="24"/>
        </w:rPr>
        <w:t>8.无线电频率认证：FCC：T68-FBLE，IC：6627A-FBLE：</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电磁兼容性国际标准：IEC61326-1IEC61326-2-2CISPR11</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第1组，A类</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第1组：设备会有意产生和/或使用导电耦合射频能量，这是设备自身内部运行的必要条件。A类：此类设备适用于非家庭使用的以及未直接连接到为住宅建筑物供电的低电压网络的任意设施中。由于传导干扰和辐射干扰，在其他环境中可能难以保证电磁兼容性。将设备连接到测试对象后，可能会出现超过CISPR11规定水平的辐射量。连接了测试导线和/或测试探头时，该设备可能无法满足本标准的抗扰度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电气技术指标</w:t>
      </w:r>
    </w:p>
    <w:p>
      <w:pPr>
        <w:spacing w:line="360" w:lineRule="auto"/>
        <w:ind w:firstLine="480" w:firstLineChars="200"/>
        <w:rPr>
          <w:rFonts w:ascii="宋体" w:hAnsi="宋体" w:eastAsia="宋体"/>
          <w:sz w:val="24"/>
          <w:szCs w:val="24"/>
        </w:rPr>
      </w:pPr>
      <w:r>
        <w:rPr>
          <w:rFonts w:hint="eastAsia" w:ascii="宋体" w:hAnsi="宋体" w:eastAsia="宋体"/>
          <w:sz w:val="24"/>
          <w:szCs w:val="24"/>
        </w:rPr>
        <w:t>9.交流电压测量：精度（仅限1587FC）、量分辨率、50Hz至60Hz±（读数%+计数）60Hz±（读数至%+5000Hz计数）：600.0mV0.1mV±(1%+3)±(2%+3)、6.000V0.001V±(1%+3)±(2%+3)、60.00V0.01V±(1%+3)±(2%+3)、600.0V0.1V±(1%+3)±(2%+3)1、1000V1V±(2%+3)±(2%+3)111kHz带宽低通滤波器电压（仅限1587FC）量程、分辨率50Hz至60Hz±（读数%+计数）、60Hz</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10.±（读数至%+400Hz计数）：600.0mV0.1mV±(1%+3)+(2%+3)-(6%-3)、6.000V0.001V±(1%+3)+(2%+3)-(6%-3)、60.00V0.01V±(1%+3)+(2%+3)-(6%-3)、600.0V0.1V±(1%+3)+(2%+3)-(6%-3)、1000V1V±(2%+3)+(2%+3)-(6%-3)</w:t>
      </w:r>
    </w:p>
    <w:p>
      <w:pPr>
        <w:spacing w:line="360" w:lineRule="auto"/>
        <w:ind w:firstLine="480" w:firstLineChars="200"/>
        <w:rPr>
          <w:rFonts w:ascii="宋体" w:hAnsi="宋体" w:eastAsia="宋体"/>
          <w:sz w:val="24"/>
          <w:szCs w:val="24"/>
        </w:rPr>
      </w:pPr>
      <w:r>
        <w:rPr>
          <w:rFonts w:hint="eastAsia" w:ascii="宋体" w:hAnsi="宋体" w:eastAsia="宋体"/>
          <w:sz w:val="24"/>
          <w:szCs w:val="24"/>
        </w:rPr>
        <w:t>一般技术指标（续）</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11.韩国(KCC)</w:t>
      </w:r>
    </w:p>
    <w:p>
      <w:pPr>
        <w:spacing w:line="360" w:lineRule="auto"/>
        <w:ind w:firstLine="480" w:firstLineChars="200"/>
        <w:rPr>
          <w:rFonts w:ascii="宋体" w:hAnsi="宋体" w:eastAsia="宋体"/>
          <w:sz w:val="24"/>
          <w:szCs w:val="24"/>
        </w:rPr>
      </w:pPr>
      <w:r>
        <w:rPr>
          <w:rFonts w:hint="eastAsia" w:ascii="宋体" w:hAnsi="宋体" w:eastAsia="宋体"/>
          <w:sz w:val="24"/>
          <w:szCs w:val="24"/>
        </w:rPr>
        <w:t>A类设备（工业广播和通讯设备）A类：此类设备符合工业电磁波设备的要求，销售商或用户应注意这一点。本设备旨在用于商业环境中，而非家庭环境。</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美国(FCC)47CFR15B子部分。按照第15.103条规定，本产品被视为豁免设备。</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12.外壳防护：IEC60529：IP40（非工作时）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13.安全性：IEC61010-1</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14.污染等级2：IEC61010-2-033CATIV600V/CATIII1000V</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15.电池：四节AA电池（NEDA15A或IECLR6）电池续航时间可供仪表使用：1000小时；用于绝缘测试时：室温条件下，新的碱性电池可供仪表进行至少1000次绝缘测试。这些测试是在将1000V电压施加到1MΩ电阻上的条件下进行的标准测试，工作周期为5秒钟开，25秒钟关。</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尺寸5.0cm高x10.0cm宽x20.3cm长（1.97in高x3.94in宽x8.00in长）</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16.重量:550g(1.2lb)</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17.海拔:工作2,000m</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18.存放:12,000m超量程能力110%量程，电容除外(100%)</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19.过频保护:&lt;107V-HzmA输入保险丝保护0.44A，1000V，IR10kA4福禄克公司1587FC/1577InsulationMultimeter</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20.1577型号精度量程分辨率50Hz至60Hz±读数%+计数）:600.0mV0.1mV±(2%+3)、6.000V0.001V±(2%+3)、60.00V0.01V±(2%+3)、600.0V0.1V±(2%+3)、1000V1V±(2%+3)</w:t>
      </w:r>
    </w:p>
    <w:p>
      <w:pPr>
        <w:spacing w:line="360" w:lineRule="auto"/>
        <w:ind w:firstLine="480" w:firstLineChars="200"/>
        <w:rPr>
          <w:rFonts w:ascii="宋体" w:hAnsi="宋体" w:eastAsia="宋体"/>
          <w:sz w:val="24"/>
          <w:szCs w:val="24"/>
        </w:rPr>
      </w:pPr>
      <w:r>
        <w:rPr>
          <w:rFonts w:hint="eastAsia" w:ascii="宋体" w:hAnsi="宋体" w:eastAsia="宋体"/>
          <w:sz w:val="24"/>
          <w:szCs w:val="24"/>
        </w:rPr>
        <w:t>交流转换</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21.输入值属于交流耦合真有效值响应信号，位于5%到100%量程之间。输入信号波峰因数在500V</w:t>
      </w:r>
    </w:p>
    <w:p>
      <w:pPr>
        <w:spacing w:line="360" w:lineRule="auto"/>
        <w:ind w:firstLine="480" w:firstLineChars="200"/>
        <w:rPr>
          <w:rFonts w:ascii="宋体" w:hAnsi="宋体" w:eastAsia="宋体"/>
          <w:sz w:val="24"/>
          <w:szCs w:val="24"/>
        </w:rPr>
      </w:pPr>
      <w:r>
        <w:rPr>
          <w:rFonts w:hint="eastAsia" w:ascii="宋体" w:hAnsi="宋体" w:eastAsia="宋体"/>
          <w:sz w:val="24"/>
          <w:szCs w:val="24"/>
        </w:rPr>
        <w:t>以内最高为3，在1000V时波峰因数线性下降至≤1.5。对于非正弦波形，应为不超过3的波峰因数加上±（2%读数+2%FS）。</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22.输入阻抗：10MΩ（标称），电容&lt;100pF，交流耦合（共模抑制比1kΩ失衡）在直流、50Hz或60Hz条件下&gt;60dB</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23.直流电压测量量程分辨率1587FC型号精度：1±（读数%+计数）1577型号精度1±（读数%+计数）：6.000Vdc0.001V±(0.09%+2)±(0.2%+2)、60.00Vdc0.01V±(0.09%+2)±(0.2%+2)、600.0Vdc0.1V±(0.09%+2)±(0.2%+2)、1000Vdc1V±(0.09%+2)±(0.2%+2)1精度适用于±100%量程。</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24.输入阻抗：10MΩ标称），电容&lt;100pF</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25.常模抑制比：&gt;60dB@50Hz或60Hz</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26.共模抑制比：直流、50Hz或60Hz时&gt;120dB（1K失衡）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直流毫伏测量量程分辨率1587FC型号精度：±（读数%+计数）1577±（读数型号精度%+计数）直流600.0mV0.1mV±(0.1%+1)±(0.2%+1)直流和交流电流测量量程分辨率1587FC型号精度：±（读数%+计数）1577±（读数型号精度%+计数）负荷电压（典型值）交流45Hz到1000Hz400mA0.1mA±(1.5%+2)1±(2%+2)12mV/mA、60mA0.01mA±(1.5%+2)1±(2%+2)1</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27.直流：400mA0.1mA±(0.2%+2)±(1.0%+2)2mV/mA60mA0.01mA±(0.2%+2)±(1.0%+2)</w:t>
      </w:r>
    </w:p>
    <w:p>
      <w:pPr>
        <w:pStyle w:val="119"/>
        <w:spacing w:after="240"/>
        <w:ind w:firstLine="482"/>
        <w:rPr>
          <w:rFonts w:ascii="宋体" w:hAnsi="宋体"/>
        </w:rPr>
      </w:pPr>
      <w:r>
        <w:rPr>
          <w:rFonts w:ascii="宋体" w:hAnsi="宋体"/>
        </w:rPr>
        <w:t>3.7.</w:t>
      </w:r>
      <w:r>
        <w:rPr>
          <w:rFonts w:hint="eastAsia" w:ascii="宋体" w:hAnsi="宋体"/>
        </w:rPr>
        <w:t>耐压测试仪主要技术要求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测试电压（直流）量程精度（±读数）250V&lt;250kΩ250kΩ至5GΩ5GΩ至50GΩ&gt;50GΩ未指定5%20%未指定、500V&lt;500kΩ500kΩ至10GΩ10GΩ至100GΩ&gt;100GΩ未指定5%20%未指定、1000V&lt;1MΩ1MΩ至20GΩ20GΩ至200GΩ&gt;200GΩ未指定5%20%未指定、2500V&lt;2.5MΩ2.5MΩ至50GΩ50GΩ至500GΩ&gt;500GΩ未指定5%20%未指定、5000V&lt;5MΩ5MΩ至100GΩ100GΩ至1TΩ&gt;1TΩ未指定5%20%未指定、10000V（仅限于1555）&lt;10MΩ10MΩ至200GΩ200GΩ至2TΩ&gt;2TΩ未指定5%20%未指定</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2.条形图范围：0至1TΩ(1550C)-0至2TΩ(1555)</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3.绝缘测试电压精度：-0%，在1mA电流时为+10%</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4.感应交流电源电流抑制：最大2mA</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5.容性负载充电速率:5s/μF</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6.容性负载放电速率:1.5s/μF</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7.量程精度泄漏电流测量:1nA至2mA±(5%+2nA)</w:t>
      </w:r>
    </w:p>
    <w:p>
      <w:pPr>
        <w:spacing w:line="360" w:lineRule="auto"/>
        <w:ind w:firstLine="480" w:firstLineChars="200"/>
        <w:rPr>
          <w:rFonts w:ascii="宋体" w:hAnsi="宋体" w:eastAsia="宋体"/>
          <w:sz w:val="24"/>
          <w:szCs w:val="24"/>
        </w:rPr>
      </w:pPr>
      <w:r>
        <w:rPr>
          <w:rFonts w:hint="eastAsia" w:ascii="宋体" w:hAnsi="宋体" w:eastAsia="宋体"/>
          <w:sz w:val="24"/>
          <w:szCs w:val="24"/>
        </w:rPr>
        <w:t>8.电容测量:0.01uF至15.00μF±(15%rdg+0.03μF)</w:t>
      </w:r>
    </w:p>
    <w:p>
      <w:pPr>
        <w:spacing w:line="360" w:lineRule="auto"/>
        <w:ind w:firstLine="480" w:firstLineChars="200"/>
        <w:rPr>
          <w:rFonts w:ascii="宋体" w:hAnsi="宋体" w:eastAsia="宋体"/>
          <w:sz w:val="24"/>
          <w:szCs w:val="24"/>
        </w:rPr>
      </w:pPr>
      <w:r>
        <w:rPr>
          <w:rFonts w:hint="eastAsia" w:ascii="宋体" w:hAnsi="宋体" w:eastAsia="宋体"/>
          <w:sz w:val="24"/>
          <w:szCs w:val="24"/>
        </w:rPr>
        <w:t>9.计时器量程分辨率0至99分钟</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10.设置：1分钟</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11.提示：1秒</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12.带电电路警告警告范围电压精确度:30V至660Vac/dc，50/60Hz±(15%+2V)通用技术指标</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13.显示屏:75mmx105mm</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14.电源:12V铅酸可充电电池，YuasaNP2.8-12充电器输入（交流电）85V至250V交流50/60Hz20VA该II级（双重绝缘）仪器配有I级（接地）电源线。保护地端子（接地引脚）内部未连接。额外的插脚仅用于增加插头的牢固度。</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15.尺寸:269mmx277mmx160mm(10.6inx10.9inx6.3in)</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16.重量:3.7kg(8.2lb)</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17.工作温度:-20ºC至50ºC（-4ºF至122ºF）</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18.存放温度:-20ºC至65ºC（-4ºF至149ºF）</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19.湿度:31ºC时为80%，50ºC时线性下降至50%</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20.海拔:2000m</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21.外壳密封:IP40</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22.输入过载保护:1000VAC</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23.电磁兼容性:EN61326</w:t>
      </w:r>
    </w:p>
    <w:p>
      <w:pPr>
        <w:spacing w:line="360" w:lineRule="auto"/>
        <w:ind w:firstLine="480" w:firstLineChars="200"/>
        <w:rPr>
          <w:rFonts w:hint="default" w:ascii="宋体" w:hAnsi="宋体" w:eastAsia="宋体" w:cs="Times New Roman"/>
          <w:sz w:val="24"/>
          <w:szCs w:val="24"/>
          <w:lang w:val="en-US" w:eastAsia="zh-CN"/>
        </w:rPr>
      </w:pPr>
      <w:r>
        <w:rPr>
          <w:rFonts w:hint="eastAsia" w:ascii="宋体" w:hAnsi="宋体" w:eastAsia="宋体"/>
          <w:sz w:val="24"/>
          <w:szCs w:val="24"/>
        </w:rPr>
        <w:t>24.认证:符合安全标准IEC61010-1：过压类别II，污染等级2。IEC61010-2-030：测量600VCATIV/1000VCATIII</w:t>
      </w:r>
      <w:r>
        <w:rPr>
          <w:rFonts w:hint="eastAsia" w:ascii="宋体" w:hAnsi="宋体" w:eastAsia="宋体" w:cs="Times New Roman"/>
          <w:sz w:val="24"/>
          <w:szCs w:val="24"/>
          <w:lang w:val="en-US" w:eastAsia="zh-CN"/>
        </w:rPr>
        <w:t>。</w:t>
      </w:r>
    </w:p>
    <w:p>
      <w:pPr>
        <w:pStyle w:val="119"/>
        <w:pageBreakBefore w:val="0"/>
        <w:widowControl w:val="0"/>
        <w:kinsoku/>
        <w:wordWrap/>
        <w:overflowPunct/>
        <w:topLinePunct w:val="0"/>
        <w:autoSpaceDE/>
        <w:autoSpaceDN/>
        <w:bidi w:val="0"/>
        <w:adjustRightInd/>
        <w:snapToGrid/>
        <w:spacing w:line="360" w:lineRule="auto"/>
        <w:ind w:firstLine="482" w:firstLineChars="200"/>
        <w:textAlignment w:val="auto"/>
        <w:rPr>
          <w:rFonts w:ascii="宋体" w:hAnsi="宋体" w:cs="宋体"/>
          <w:color w:val="auto"/>
        </w:rPr>
      </w:pPr>
      <w:r>
        <w:rPr>
          <w:rFonts w:hint="eastAsia" w:ascii="宋体" w:hAnsi="宋体" w:cs="宋体"/>
          <w:color w:val="auto"/>
        </w:rPr>
        <w:t>四、执行标准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1.招标人此处所列标准仅为涉及的主要标准，而且不保证其为最新版执行标准；投标人应当在投标文件中认真予以填写、补充和修改完善。</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2.投标人需要执行的标准，应当采用所供货物通过买方组织的最终验收之日已经开始执行的最新标准。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5.采购货物如果采用国际标准，其执行标准由投标人提供、招标人确认。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w:t>
      </w:r>
      <w:r>
        <w:rPr>
          <w:rFonts w:hint="eastAsia" w:ascii="宋体" w:hAnsi="宋体" w:eastAsia="宋体" w:cs="宋体"/>
          <w:sz w:val="24"/>
          <w:szCs w:val="24"/>
          <w:lang w:val="en-US" w:eastAsia="zh-CN"/>
        </w:rPr>
        <w:t>本项目采购产品应满足以下</w:t>
      </w:r>
      <w:r>
        <w:rPr>
          <w:rFonts w:hint="eastAsia" w:ascii="宋体" w:hAnsi="宋体" w:eastAsia="宋体" w:cs="宋体"/>
          <w:sz w:val="24"/>
          <w:szCs w:val="24"/>
        </w:rPr>
        <w:t>标准</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3675"/>
        <w:gridCol w:w="2835"/>
        <w:gridCol w:w="1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8" w:type="dxa"/>
            <w:vAlign w:val="center"/>
          </w:tcPr>
          <w:p>
            <w:pPr>
              <w:jc w:val="center"/>
              <w:rPr>
                <w:rFonts w:ascii="宋体" w:hAnsi="宋体" w:eastAsia="宋体"/>
                <w:b/>
                <w:color w:val="000000"/>
                <w:sz w:val="24"/>
                <w:szCs w:val="24"/>
              </w:rPr>
            </w:pPr>
            <w:r>
              <w:rPr>
                <w:rFonts w:hint="eastAsia" w:ascii="宋体" w:hAnsi="宋体" w:eastAsia="宋体"/>
                <w:b/>
                <w:color w:val="000000"/>
                <w:sz w:val="24"/>
                <w:szCs w:val="24"/>
              </w:rPr>
              <w:t>序号</w:t>
            </w:r>
          </w:p>
        </w:tc>
        <w:tc>
          <w:tcPr>
            <w:tcW w:w="3675" w:type="dxa"/>
            <w:vAlign w:val="center"/>
          </w:tcPr>
          <w:p>
            <w:pPr>
              <w:jc w:val="center"/>
              <w:rPr>
                <w:rFonts w:ascii="宋体" w:hAnsi="宋体" w:eastAsia="宋体"/>
                <w:b/>
                <w:color w:val="000000"/>
                <w:sz w:val="24"/>
                <w:szCs w:val="24"/>
              </w:rPr>
            </w:pPr>
            <w:r>
              <w:rPr>
                <w:rFonts w:hint="eastAsia" w:ascii="宋体" w:hAnsi="宋体" w:eastAsia="宋体"/>
                <w:b/>
                <w:color w:val="000000"/>
                <w:sz w:val="24"/>
                <w:szCs w:val="24"/>
              </w:rPr>
              <w:t>标准名称</w:t>
            </w:r>
          </w:p>
        </w:tc>
        <w:tc>
          <w:tcPr>
            <w:tcW w:w="2835" w:type="dxa"/>
            <w:vAlign w:val="center"/>
          </w:tcPr>
          <w:p>
            <w:pPr>
              <w:jc w:val="center"/>
              <w:rPr>
                <w:rFonts w:ascii="宋体" w:hAnsi="宋体" w:eastAsia="宋体"/>
                <w:b/>
                <w:color w:val="000000"/>
                <w:sz w:val="24"/>
                <w:szCs w:val="24"/>
              </w:rPr>
            </w:pPr>
            <w:r>
              <w:rPr>
                <w:rFonts w:hint="eastAsia" w:ascii="宋体" w:hAnsi="宋体" w:eastAsia="宋体"/>
                <w:b/>
                <w:color w:val="000000"/>
                <w:sz w:val="24"/>
                <w:szCs w:val="24"/>
              </w:rPr>
              <w:t>标准编号</w:t>
            </w:r>
          </w:p>
        </w:tc>
        <w:tc>
          <w:tcPr>
            <w:tcW w:w="1665" w:type="dxa"/>
            <w:vAlign w:val="center"/>
          </w:tcPr>
          <w:p>
            <w:pPr>
              <w:jc w:val="center"/>
              <w:rPr>
                <w:rFonts w:ascii="宋体" w:hAnsi="宋体" w:eastAsia="宋体"/>
                <w:b/>
                <w:color w:val="000000"/>
                <w:sz w:val="24"/>
                <w:szCs w:val="24"/>
              </w:rPr>
            </w:pPr>
            <w:r>
              <w:rPr>
                <w:rFonts w:hint="eastAsia" w:ascii="宋体" w:hAnsi="宋体" w:eastAsia="宋体"/>
                <w:b/>
                <w:color w:val="00000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vAlign w:val="center"/>
          </w:tcPr>
          <w:p>
            <w:pPr>
              <w:jc w:val="center"/>
              <w:rPr>
                <w:rFonts w:ascii="宋体" w:hAnsi="宋体" w:eastAsia="宋体"/>
                <w:color w:val="000000"/>
                <w:sz w:val="24"/>
                <w:szCs w:val="24"/>
              </w:rPr>
            </w:pPr>
            <w:r>
              <w:rPr>
                <w:rFonts w:hint="eastAsia" w:ascii="宋体" w:hAnsi="宋体" w:eastAsia="宋体"/>
                <w:color w:val="000000"/>
                <w:sz w:val="24"/>
                <w:szCs w:val="24"/>
              </w:rPr>
              <w:t>1</w:t>
            </w:r>
          </w:p>
        </w:tc>
        <w:tc>
          <w:tcPr>
            <w:tcW w:w="3675" w:type="dxa"/>
            <w:vAlign w:val="center"/>
          </w:tcPr>
          <w:p>
            <w:pPr>
              <w:jc w:val="center"/>
              <w:rPr>
                <w:rFonts w:ascii="宋体" w:hAnsi="宋体" w:eastAsia="宋体"/>
                <w:color w:val="000000"/>
                <w:sz w:val="24"/>
                <w:szCs w:val="24"/>
              </w:rPr>
            </w:pPr>
            <w:r>
              <w:rPr>
                <w:rFonts w:hint="eastAsia" w:ascii="宋体" w:hAnsi="宋体" w:eastAsia="宋体"/>
                <w:color w:val="000000"/>
                <w:sz w:val="24"/>
                <w:szCs w:val="24"/>
              </w:rPr>
              <w:t>投标人提供企业标准</w:t>
            </w:r>
          </w:p>
        </w:tc>
        <w:tc>
          <w:tcPr>
            <w:tcW w:w="2835" w:type="dxa"/>
            <w:vAlign w:val="center"/>
          </w:tcPr>
          <w:p>
            <w:pPr>
              <w:jc w:val="center"/>
              <w:rPr>
                <w:rFonts w:ascii="宋体" w:hAnsi="宋体" w:eastAsia="宋体"/>
                <w:color w:val="000000"/>
                <w:sz w:val="24"/>
                <w:szCs w:val="24"/>
              </w:rPr>
            </w:pPr>
          </w:p>
        </w:tc>
        <w:tc>
          <w:tcPr>
            <w:tcW w:w="1665" w:type="dxa"/>
            <w:vAlign w:val="center"/>
          </w:tcPr>
          <w:p>
            <w:pPr>
              <w:jc w:val="center"/>
              <w:rPr>
                <w:rFonts w:ascii="宋体" w:hAnsi="宋体" w:eastAsia="宋体"/>
                <w:color w:val="000000"/>
                <w:sz w:val="24"/>
                <w:szCs w:val="24"/>
              </w:rPr>
            </w:pPr>
            <w:r>
              <w:rPr>
                <w:rFonts w:hint="eastAsia" w:ascii="宋体" w:hAnsi="宋体" w:eastAsia="宋体"/>
                <w:bCs/>
                <w:color w:val="000000"/>
                <w:sz w:val="24"/>
                <w:szCs w:val="24"/>
              </w:rPr>
              <w:t>招标人确认</w:t>
            </w:r>
          </w:p>
        </w:tc>
      </w:tr>
    </w:tbl>
    <w:p>
      <w:pPr>
        <w:widowControl/>
        <w:spacing w:line="360" w:lineRule="auto"/>
        <w:jc w:val="left"/>
        <w:rPr>
          <w:rFonts w:ascii="宋体" w:hAnsi="Calibri" w:eastAsia="宋体" w:cs="Times New Roman"/>
          <w:szCs w:val="20"/>
        </w:rPr>
      </w:pPr>
      <w:r>
        <w:rPr>
          <w:rFonts w:ascii="宋体" w:hAnsi="Calibri" w:eastAsia="宋体" w:cs="Times New Roman"/>
          <w:szCs w:val="20"/>
        </w:rPr>
        <w:br w:type="page"/>
      </w:r>
    </w:p>
    <w:p>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bookmarkEnd w:id="36"/>
    </w:p>
    <w:p/>
    <w:p>
      <w:pPr>
        <w:keepNext/>
        <w:keepLines/>
        <w:spacing w:line="360" w:lineRule="auto"/>
        <w:jc w:val="center"/>
        <w:outlineLvl w:val="2"/>
        <w:rPr>
          <w:rFonts w:ascii="宋体" w:hAnsi="宋体" w:eastAsia="宋体" w:cs="宋体"/>
          <w:b/>
          <w:bCs/>
          <w:sz w:val="24"/>
          <w:szCs w:val="32"/>
        </w:rPr>
      </w:pPr>
      <w:bookmarkStart w:id="40" w:name="_Toc169605882"/>
      <w:r>
        <w:rPr>
          <w:rFonts w:hint="eastAsia" w:ascii="宋体" w:hAnsi="宋体" w:eastAsia="宋体" w:cs="宋体"/>
          <w:b/>
          <w:bCs/>
          <w:sz w:val="24"/>
          <w:szCs w:val="32"/>
        </w:rPr>
        <w:t>第一节  供货范围</w:t>
      </w:r>
      <w:bookmarkEnd w:id="40"/>
    </w:p>
    <w:p>
      <w:pPr>
        <w:spacing w:line="420" w:lineRule="exact"/>
        <w:ind w:firstLine="482" w:firstLineChars="200"/>
        <w:outlineLvl w:val="3"/>
        <w:rPr>
          <w:rFonts w:ascii="宋体" w:hAnsi="宋体" w:eastAsia="宋体" w:cs="宋体"/>
          <w:sz w:val="24"/>
          <w:szCs w:val="24"/>
        </w:rPr>
      </w:pPr>
      <w:r>
        <w:rPr>
          <w:rFonts w:hint="eastAsia" w:ascii="宋体" w:hAnsi="宋体" w:eastAsia="宋体" w:cs="宋体"/>
          <w:b/>
          <w:bCs/>
          <w:sz w:val="24"/>
          <w:szCs w:val="24"/>
        </w:rPr>
        <w:t>一、</w:t>
      </w:r>
      <w:r>
        <w:rPr>
          <w:rFonts w:hint="eastAsia" w:ascii="宋体" w:hAnsi="宋体" w:eastAsia="宋体" w:cs="宋体"/>
          <w:b/>
          <w:bCs/>
          <w:sz w:val="24"/>
          <w:szCs w:val="24"/>
          <w:highlight w:val="yellow"/>
        </w:rPr>
        <w:t>供货范围</w:t>
      </w:r>
    </w:p>
    <w:tbl>
      <w:tblPr>
        <w:tblStyle w:val="37"/>
        <w:tblW w:w="94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1"/>
        <w:gridCol w:w="2564"/>
        <w:gridCol w:w="637"/>
        <w:gridCol w:w="574"/>
        <w:gridCol w:w="867"/>
        <w:gridCol w:w="42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601" w:type="dxa"/>
            <w:vAlign w:val="center"/>
          </w:tcPr>
          <w:p>
            <w:pPr>
              <w:spacing w:line="24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序号</w:t>
            </w:r>
          </w:p>
        </w:tc>
        <w:tc>
          <w:tcPr>
            <w:tcW w:w="2564" w:type="dxa"/>
            <w:vAlign w:val="center"/>
          </w:tcPr>
          <w:p>
            <w:pPr>
              <w:spacing w:line="24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名称</w:t>
            </w:r>
          </w:p>
        </w:tc>
        <w:tc>
          <w:tcPr>
            <w:tcW w:w="637" w:type="dxa"/>
            <w:vAlign w:val="center"/>
          </w:tcPr>
          <w:p>
            <w:pPr>
              <w:spacing w:line="24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单位</w:t>
            </w:r>
          </w:p>
        </w:tc>
        <w:tc>
          <w:tcPr>
            <w:tcW w:w="574" w:type="dxa"/>
            <w:vAlign w:val="center"/>
          </w:tcPr>
          <w:p>
            <w:pPr>
              <w:spacing w:line="24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数量</w:t>
            </w:r>
          </w:p>
        </w:tc>
        <w:tc>
          <w:tcPr>
            <w:tcW w:w="867" w:type="dxa"/>
            <w:vAlign w:val="center"/>
          </w:tcPr>
          <w:p>
            <w:pPr>
              <w:spacing w:line="240" w:lineRule="auto"/>
              <w:jc w:val="center"/>
              <w:textAlignment w:val="center"/>
              <w:rPr>
                <w:rFonts w:hint="eastAsia" w:ascii="宋体" w:hAnsi="宋体" w:eastAsia="宋体" w:cs="宋体"/>
                <w:b/>
                <w:bCs/>
                <w:color w:val="000000" w:themeColor="text1"/>
                <w:sz w:val="24"/>
                <w:szCs w:val="24"/>
                <w:lang w:val="en-US" w:eastAsia="zh-CN"/>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w:t>
            </w:r>
          </w:p>
        </w:tc>
        <w:tc>
          <w:tcPr>
            <w:tcW w:w="4255" w:type="dxa"/>
            <w:vAlign w:val="center"/>
          </w:tcPr>
          <w:p>
            <w:pPr>
              <w:spacing w:line="24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601" w:type="dxa"/>
            <w:vAlign w:val="center"/>
          </w:tcPr>
          <w:p>
            <w:pPr>
              <w:spacing w:line="240" w:lineRule="auto"/>
              <w:jc w:val="center"/>
              <w:rPr>
                <w:rFonts w:ascii="宋体" w:hAnsi="宋体" w:eastAsia="宋体" w:cs="宋体"/>
                <w:sz w:val="24"/>
                <w:szCs w:val="24"/>
              </w:rPr>
            </w:pPr>
            <w:r>
              <w:rPr>
                <w:rFonts w:hint="eastAsia" w:ascii="宋体" w:hAnsi="宋体" w:eastAsia="宋体" w:cs="宋体"/>
                <w:sz w:val="24"/>
                <w:szCs w:val="24"/>
              </w:rPr>
              <w:t>1</w:t>
            </w:r>
          </w:p>
        </w:tc>
        <w:tc>
          <w:tcPr>
            <w:tcW w:w="2564" w:type="dxa"/>
            <w:vAlign w:val="center"/>
          </w:tcPr>
          <w:p>
            <w:pPr>
              <w:pStyle w:val="32"/>
              <w:spacing w:line="240" w:lineRule="auto"/>
              <w:jc w:val="left"/>
              <w:rPr>
                <w:rFonts w:ascii="宋体" w:hAnsi="宋体" w:cs="宋体"/>
              </w:rPr>
            </w:pPr>
            <w:r>
              <w:rPr>
                <w:rFonts w:hint="eastAsia" w:ascii="宋体" w:hAnsi="宋体" w:cs="宋体"/>
                <w:szCs w:val="24"/>
              </w:rPr>
              <w:t>整车下线安规检测设备</w:t>
            </w:r>
          </w:p>
        </w:tc>
        <w:tc>
          <w:tcPr>
            <w:tcW w:w="637" w:type="dxa"/>
            <w:vAlign w:val="center"/>
          </w:tcPr>
          <w:p>
            <w:pPr>
              <w:pStyle w:val="32"/>
              <w:spacing w:line="240" w:lineRule="auto"/>
              <w:jc w:val="center"/>
              <w:rPr>
                <w:rFonts w:ascii="宋体" w:hAnsi="宋体" w:cs="宋体"/>
                <w:szCs w:val="24"/>
              </w:rPr>
            </w:pPr>
            <w:r>
              <w:rPr>
                <w:rFonts w:hint="eastAsia" w:ascii="宋体" w:hAnsi="宋体" w:cs="宋体"/>
                <w:szCs w:val="24"/>
              </w:rPr>
              <w:t>套</w:t>
            </w:r>
          </w:p>
        </w:tc>
        <w:tc>
          <w:tcPr>
            <w:tcW w:w="574" w:type="dxa"/>
            <w:vAlign w:val="center"/>
          </w:tcPr>
          <w:p>
            <w:pPr>
              <w:pStyle w:val="32"/>
              <w:spacing w:line="240" w:lineRule="auto"/>
              <w:jc w:val="center"/>
              <w:rPr>
                <w:rFonts w:hint="eastAsia" w:ascii="宋体" w:hAnsi="宋体" w:eastAsia="宋体" w:cs="宋体"/>
                <w:lang w:val="en-US" w:eastAsia="zh-CN"/>
              </w:rPr>
            </w:pPr>
            <w:r>
              <w:rPr>
                <w:rFonts w:hint="eastAsia" w:ascii="宋体" w:hAnsi="宋体" w:cs="宋体"/>
                <w:lang w:val="en-US" w:eastAsia="zh-CN"/>
              </w:rPr>
              <w:t>1</w:t>
            </w:r>
          </w:p>
        </w:tc>
        <w:tc>
          <w:tcPr>
            <w:tcW w:w="867" w:type="dxa"/>
            <w:vAlign w:val="center"/>
          </w:tcPr>
          <w:p>
            <w:pPr>
              <w:pStyle w:val="32"/>
              <w:spacing w:line="240" w:lineRule="auto"/>
              <w:jc w:val="center"/>
              <w:rPr>
                <w:rFonts w:hint="eastAsia" w:ascii="宋体" w:hAnsi="宋体" w:cs="宋体"/>
                <w:szCs w:val="24"/>
              </w:rPr>
            </w:pPr>
          </w:p>
        </w:tc>
        <w:tc>
          <w:tcPr>
            <w:tcW w:w="4255" w:type="dxa"/>
            <w:vAlign w:val="center"/>
          </w:tcPr>
          <w:p>
            <w:pPr>
              <w:pStyle w:val="32"/>
              <w:spacing w:line="240" w:lineRule="auto"/>
              <w:jc w:val="left"/>
              <w:rPr>
                <w:rFonts w:ascii="宋体" w:hAnsi="宋体" w:cs="宋体"/>
              </w:rPr>
            </w:pPr>
            <w:r>
              <w:rPr>
                <w:rFonts w:hint="eastAsia" w:ascii="宋体" w:hAnsi="宋体" w:cs="宋体"/>
                <w:szCs w:val="24"/>
              </w:rPr>
              <w:t>整车下线安规检测设备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601" w:type="dxa"/>
            <w:vAlign w:val="center"/>
          </w:tcPr>
          <w:p>
            <w:pPr>
              <w:spacing w:line="240" w:lineRule="auto"/>
              <w:jc w:val="center"/>
              <w:rPr>
                <w:rFonts w:ascii="宋体" w:hAnsi="宋体" w:eastAsia="宋体" w:cs="宋体"/>
                <w:sz w:val="24"/>
                <w:szCs w:val="24"/>
              </w:rPr>
            </w:pPr>
            <w:r>
              <w:rPr>
                <w:rFonts w:hint="eastAsia" w:ascii="宋体" w:hAnsi="宋体" w:eastAsia="宋体" w:cs="宋体"/>
                <w:sz w:val="24"/>
                <w:szCs w:val="24"/>
              </w:rPr>
              <w:t>2</w:t>
            </w:r>
          </w:p>
        </w:tc>
        <w:tc>
          <w:tcPr>
            <w:tcW w:w="2564" w:type="dxa"/>
            <w:vAlign w:val="center"/>
          </w:tcPr>
          <w:p>
            <w:pPr>
              <w:spacing w:line="240" w:lineRule="auto"/>
              <w:jc w:val="left"/>
              <w:rPr>
                <w:rFonts w:ascii="宋体" w:hAnsi="宋体" w:eastAsia="宋体" w:cs="宋体"/>
                <w:sz w:val="24"/>
              </w:rPr>
            </w:pPr>
            <w:r>
              <w:rPr>
                <w:rFonts w:hint="eastAsia" w:ascii="宋体" w:hAnsi="宋体" w:eastAsia="宋体" w:cs="宋体"/>
                <w:color w:val="000000"/>
                <w:sz w:val="24"/>
                <w:szCs w:val="24"/>
              </w:rPr>
              <w:t>充放电检测设备</w:t>
            </w:r>
          </w:p>
        </w:tc>
        <w:tc>
          <w:tcPr>
            <w:tcW w:w="637" w:type="dxa"/>
            <w:vAlign w:val="center"/>
          </w:tcPr>
          <w:p>
            <w:pPr>
              <w:spacing w:line="240" w:lineRule="auto"/>
              <w:jc w:val="center"/>
              <w:rPr>
                <w:rFonts w:ascii="宋体" w:hAnsi="宋体" w:eastAsia="宋体" w:cs="宋体"/>
                <w:sz w:val="24"/>
                <w:szCs w:val="24"/>
              </w:rPr>
            </w:pPr>
            <w:r>
              <w:rPr>
                <w:rFonts w:hint="eastAsia" w:ascii="宋体" w:hAnsi="宋体" w:eastAsia="宋体" w:cs="宋体"/>
                <w:sz w:val="24"/>
                <w:szCs w:val="24"/>
              </w:rPr>
              <w:t>套</w:t>
            </w:r>
          </w:p>
        </w:tc>
        <w:tc>
          <w:tcPr>
            <w:tcW w:w="574" w:type="dxa"/>
            <w:vAlign w:val="center"/>
          </w:tcPr>
          <w:p>
            <w:pPr>
              <w:pStyle w:val="32"/>
              <w:spacing w:line="240" w:lineRule="auto"/>
              <w:jc w:val="center"/>
              <w:rPr>
                <w:rFonts w:hint="eastAsia" w:ascii="宋体" w:hAnsi="宋体" w:eastAsia="宋体" w:cs="宋体"/>
                <w:lang w:val="en-US" w:eastAsia="zh-CN"/>
              </w:rPr>
            </w:pPr>
            <w:r>
              <w:rPr>
                <w:rFonts w:hint="eastAsia" w:ascii="宋体" w:hAnsi="宋体" w:cs="宋体"/>
                <w:lang w:val="en-US" w:eastAsia="zh-CN"/>
              </w:rPr>
              <w:t>1</w:t>
            </w:r>
          </w:p>
        </w:tc>
        <w:tc>
          <w:tcPr>
            <w:tcW w:w="867" w:type="dxa"/>
            <w:vAlign w:val="center"/>
          </w:tcPr>
          <w:p>
            <w:pPr>
              <w:spacing w:line="240" w:lineRule="auto"/>
              <w:jc w:val="center"/>
              <w:rPr>
                <w:rFonts w:hint="eastAsia" w:ascii="宋体" w:hAnsi="宋体" w:eastAsia="宋体" w:cs="宋体"/>
                <w:color w:val="000000"/>
                <w:sz w:val="24"/>
                <w:szCs w:val="24"/>
              </w:rPr>
            </w:pPr>
          </w:p>
        </w:tc>
        <w:tc>
          <w:tcPr>
            <w:tcW w:w="4255" w:type="dxa"/>
            <w:vAlign w:val="center"/>
          </w:tcPr>
          <w:p>
            <w:pPr>
              <w:spacing w:line="240" w:lineRule="auto"/>
              <w:jc w:val="left"/>
              <w:rPr>
                <w:rFonts w:ascii="宋体" w:hAnsi="宋体" w:eastAsia="宋体" w:cs="宋体"/>
                <w:sz w:val="24"/>
              </w:rPr>
            </w:pPr>
            <w:r>
              <w:rPr>
                <w:rFonts w:hint="eastAsia" w:ascii="宋体" w:hAnsi="宋体" w:eastAsia="宋体" w:cs="宋体"/>
                <w:color w:val="000000"/>
                <w:sz w:val="24"/>
                <w:szCs w:val="24"/>
              </w:rPr>
              <w:t>充放电检测设备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601" w:type="dxa"/>
            <w:vAlign w:val="center"/>
          </w:tcPr>
          <w:p>
            <w:pPr>
              <w:spacing w:line="240" w:lineRule="auto"/>
              <w:jc w:val="center"/>
              <w:rPr>
                <w:rFonts w:ascii="宋体" w:hAnsi="宋体" w:eastAsia="宋体" w:cs="宋体"/>
                <w:sz w:val="24"/>
                <w:szCs w:val="24"/>
              </w:rPr>
            </w:pPr>
            <w:r>
              <w:rPr>
                <w:rFonts w:ascii="宋体" w:hAnsi="宋体" w:eastAsia="宋体" w:cs="宋体"/>
                <w:sz w:val="24"/>
                <w:szCs w:val="24"/>
              </w:rPr>
              <w:t>3</w:t>
            </w:r>
          </w:p>
        </w:tc>
        <w:tc>
          <w:tcPr>
            <w:tcW w:w="2564" w:type="dxa"/>
            <w:vAlign w:val="center"/>
          </w:tcPr>
          <w:p>
            <w:pPr>
              <w:spacing w:line="240" w:lineRule="auto"/>
              <w:jc w:val="left"/>
              <w:rPr>
                <w:rFonts w:ascii="宋体" w:hAnsi="宋体" w:eastAsia="宋体" w:cs="宋体"/>
                <w:sz w:val="24"/>
              </w:rPr>
            </w:pPr>
            <w:r>
              <w:rPr>
                <w:rFonts w:hint="eastAsia" w:ascii="宋体" w:hAnsi="宋体" w:eastAsia="宋体" w:cs="宋体"/>
                <w:color w:val="000000"/>
                <w:sz w:val="24"/>
                <w:szCs w:val="24"/>
              </w:rPr>
              <w:t>绝缘电阻表（可带电测量）</w:t>
            </w:r>
          </w:p>
        </w:tc>
        <w:tc>
          <w:tcPr>
            <w:tcW w:w="637" w:type="dxa"/>
            <w:vAlign w:val="center"/>
          </w:tcPr>
          <w:p>
            <w:pPr>
              <w:spacing w:line="240" w:lineRule="auto"/>
              <w:jc w:val="center"/>
              <w:rPr>
                <w:rFonts w:ascii="宋体" w:hAnsi="宋体" w:eastAsia="宋体" w:cs="宋体"/>
                <w:sz w:val="24"/>
                <w:szCs w:val="24"/>
              </w:rPr>
            </w:pPr>
            <w:r>
              <w:rPr>
                <w:rFonts w:hint="eastAsia" w:ascii="宋体" w:hAnsi="宋体" w:eastAsia="宋体" w:cs="宋体"/>
                <w:color w:val="000000"/>
                <w:sz w:val="24"/>
                <w:szCs w:val="24"/>
              </w:rPr>
              <w:t>套</w:t>
            </w:r>
          </w:p>
        </w:tc>
        <w:tc>
          <w:tcPr>
            <w:tcW w:w="574" w:type="dxa"/>
            <w:vAlign w:val="center"/>
          </w:tcPr>
          <w:p>
            <w:pPr>
              <w:pStyle w:val="32"/>
              <w:spacing w:line="240" w:lineRule="auto"/>
              <w:jc w:val="center"/>
              <w:rPr>
                <w:rFonts w:hint="eastAsia" w:ascii="宋体" w:hAnsi="宋体" w:eastAsia="宋体" w:cs="宋体"/>
                <w:lang w:val="en-US" w:eastAsia="zh-CN"/>
              </w:rPr>
            </w:pPr>
            <w:r>
              <w:rPr>
                <w:rFonts w:hint="eastAsia" w:ascii="宋体" w:hAnsi="宋体" w:cs="宋体"/>
                <w:lang w:val="en-US" w:eastAsia="zh-CN"/>
              </w:rPr>
              <w:t>4</w:t>
            </w:r>
          </w:p>
        </w:tc>
        <w:tc>
          <w:tcPr>
            <w:tcW w:w="867" w:type="dxa"/>
            <w:vAlign w:val="center"/>
          </w:tcPr>
          <w:p>
            <w:pPr>
              <w:spacing w:line="240" w:lineRule="auto"/>
              <w:jc w:val="center"/>
              <w:rPr>
                <w:rFonts w:hint="eastAsia" w:ascii="宋体" w:hAnsi="宋体" w:eastAsia="宋体" w:cs="宋体"/>
                <w:color w:val="000000"/>
                <w:sz w:val="24"/>
                <w:szCs w:val="24"/>
              </w:rPr>
            </w:pPr>
          </w:p>
        </w:tc>
        <w:tc>
          <w:tcPr>
            <w:tcW w:w="4255" w:type="dxa"/>
            <w:vAlign w:val="center"/>
          </w:tcPr>
          <w:p>
            <w:pPr>
              <w:spacing w:line="240" w:lineRule="auto"/>
              <w:jc w:val="left"/>
              <w:rPr>
                <w:rFonts w:ascii="宋体" w:hAnsi="宋体" w:eastAsia="宋体" w:cs="宋体"/>
                <w:sz w:val="24"/>
              </w:rPr>
            </w:pPr>
            <w:r>
              <w:rPr>
                <w:rFonts w:hint="eastAsia" w:ascii="宋体" w:hAnsi="宋体" w:eastAsia="宋体" w:cs="宋体"/>
                <w:color w:val="000000"/>
                <w:sz w:val="24"/>
                <w:szCs w:val="24"/>
              </w:rPr>
              <w:t>绝缘电阻表（可带电测量）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601" w:type="dxa"/>
            <w:vAlign w:val="center"/>
          </w:tcPr>
          <w:p>
            <w:pPr>
              <w:spacing w:line="240" w:lineRule="auto"/>
              <w:jc w:val="center"/>
              <w:rPr>
                <w:rFonts w:ascii="宋体" w:hAnsi="宋体" w:eastAsia="宋体" w:cs="宋体"/>
                <w:sz w:val="24"/>
                <w:szCs w:val="24"/>
              </w:rPr>
            </w:pPr>
            <w:r>
              <w:rPr>
                <w:rFonts w:ascii="宋体" w:hAnsi="宋体" w:eastAsia="宋体" w:cs="宋体"/>
                <w:sz w:val="24"/>
                <w:szCs w:val="24"/>
              </w:rPr>
              <w:t>4</w:t>
            </w:r>
          </w:p>
        </w:tc>
        <w:tc>
          <w:tcPr>
            <w:tcW w:w="2564" w:type="dxa"/>
            <w:vAlign w:val="center"/>
          </w:tcPr>
          <w:p>
            <w:pPr>
              <w:spacing w:line="240" w:lineRule="auto"/>
              <w:jc w:val="left"/>
              <w:rPr>
                <w:rFonts w:ascii="宋体" w:hAnsi="宋体" w:eastAsia="宋体" w:cs="宋体"/>
                <w:sz w:val="24"/>
              </w:rPr>
            </w:pPr>
            <w:r>
              <w:rPr>
                <w:rFonts w:hint="eastAsia" w:ascii="宋体" w:hAnsi="宋体" w:eastAsia="宋体" w:cs="宋体"/>
                <w:color w:val="000000"/>
                <w:sz w:val="24"/>
                <w:szCs w:val="24"/>
              </w:rPr>
              <w:t>耐压测试仪</w:t>
            </w:r>
          </w:p>
        </w:tc>
        <w:tc>
          <w:tcPr>
            <w:tcW w:w="637" w:type="dxa"/>
            <w:vAlign w:val="center"/>
          </w:tcPr>
          <w:p>
            <w:pPr>
              <w:spacing w:line="240" w:lineRule="auto"/>
              <w:jc w:val="center"/>
              <w:rPr>
                <w:rFonts w:ascii="宋体" w:hAnsi="宋体" w:eastAsia="宋体" w:cs="宋体"/>
                <w:sz w:val="24"/>
                <w:szCs w:val="24"/>
              </w:rPr>
            </w:pPr>
            <w:r>
              <w:rPr>
                <w:rFonts w:hint="eastAsia" w:ascii="宋体" w:hAnsi="宋体" w:eastAsia="宋体" w:cs="宋体"/>
                <w:color w:val="000000"/>
                <w:sz w:val="24"/>
                <w:szCs w:val="24"/>
              </w:rPr>
              <w:t>套</w:t>
            </w:r>
          </w:p>
        </w:tc>
        <w:tc>
          <w:tcPr>
            <w:tcW w:w="574" w:type="dxa"/>
            <w:vAlign w:val="center"/>
          </w:tcPr>
          <w:p>
            <w:pPr>
              <w:pStyle w:val="32"/>
              <w:spacing w:line="240" w:lineRule="auto"/>
              <w:jc w:val="center"/>
              <w:rPr>
                <w:rFonts w:hint="default" w:ascii="宋体" w:hAnsi="宋体" w:eastAsia="宋体" w:cs="宋体"/>
                <w:lang w:val="en-US" w:eastAsia="zh-CN"/>
              </w:rPr>
            </w:pPr>
            <w:r>
              <w:rPr>
                <w:rFonts w:hint="eastAsia" w:ascii="宋体" w:hAnsi="宋体" w:cs="宋体"/>
                <w:lang w:val="en-US" w:eastAsia="zh-CN"/>
              </w:rPr>
              <w:t>2</w:t>
            </w:r>
          </w:p>
        </w:tc>
        <w:tc>
          <w:tcPr>
            <w:tcW w:w="867" w:type="dxa"/>
            <w:vAlign w:val="center"/>
          </w:tcPr>
          <w:p>
            <w:pPr>
              <w:spacing w:line="240" w:lineRule="auto"/>
              <w:jc w:val="center"/>
              <w:rPr>
                <w:rFonts w:hint="eastAsia" w:ascii="宋体" w:hAnsi="宋体" w:eastAsia="宋体" w:cs="宋体"/>
                <w:color w:val="000000"/>
                <w:sz w:val="24"/>
                <w:szCs w:val="24"/>
              </w:rPr>
            </w:pPr>
          </w:p>
        </w:tc>
        <w:tc>
          <w:tcPr>
            <w:tcW w:w="4255" w:type="dxa"/>
            <w:vAlign w:val="center"/>
          </w:tcPr>
          <w:p>
            <w:pPr>
              <w:spacing w:line="240" w:lineRule="auto"/>
              <w:jc w:val="left"/>
              <w:rPr>
                <w:rFonts w:ascii="宋体" w:hAnsi="宋体" w:eastAsia="宋体" w:cs="宋体"/>
                <w:sz w:val="24"/>
              </w:rPr>
            </w:pPr>
            <w:r>
              <w:rPr>
                <w:rFonts w:hint="eastAsia" w:ascii="宋体" w:hAnsi="宋体" w:eastAsia="宋体" w:cs="宋体"/>
                <w:color w:val="000000"/>
                <w:sz w:val="24"/>
                <w:szCs w:val="24"/>
              </w:rPr>
              <w:t>耐压测试仪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601" w:type="dxa"/>
            <w:vAlign w:val="center"/>
          </w:tcPr>
          <w:p>
            <w:pPr>
              <w:spacing w:line="240" w:lineRule="auto"/>
              <w:jc w:val="center"/>
              <w:rPr>
                <w:rFonts w:ascii="宋体" w:hAnsi="宋体" w:eastAsia="宋体" w:cs="宋体"/>
                <w:sz w:val="24"/>
                <w:szCs w:val="24"/>
              </w:rPr>
            </w:pPr>
            <w:r>
              <w:rPr>
                <w:rFonts w:ascii="宋体" w:hAnsi="宋体" w:eastAsia="宋体" w:cs="宋体"/>
                <w:sz w:val="24"/>
                <w:szCs w:val="24"/>
              </w:rPr>
              <w:t>5</w:t>
            </w:r>
          </w:p>
        </w:tc>
        <w:tc>
          <w:tcPr>
            <w:tcW w:w="2564" w:type="dxa"/>
            <w:vAlign w:val="center"/>
          </w:tcPr>
          <w:p>
            <w:pPr>
              <w:pStyle w:val="32"/>
              <w:spacing w:line="240" w:lineRule="auto"/>
              <w:rPr>
                <w:rFonts w:ascii="宋体" w:hAnsi="宋体" w:cs="宋体"/>
              </w:rPr>
            </w:pPr>
            <w:r>
              <w:rPr>
                <w:rFonts w:hint="eastAsia" w:ascii="宋体" w:hAnsi="宋体" w:cs="宋体"/>
                <w:szCs w:val="24"/>
              </w:rPr>
              <w:t>设备使用说明书</w:t>
            </w:r>
          </w:p>
        </w:tc>
        <w:tc>
          <w:tcPr>
            <w:tcW w:w="637" w:type="dxa"/>
            <w:vAlign w:val="center"/>
          </w:tcPr>
          <w:p>
            <w:pPr>
              <w:pStyle w:val="32"/>
              <w:spacing w:line="240" w:lineRule="auto"/>
              <w:jc w:val="center"/>
              <w:rPr>
                <w:rFonts w:ascii="宋体" w:hAnsi="宋体" w:cs="宋体"/>
                <w:szCs w:val="24"/>
              </w:rPr>
            </w:pPr>
            <w:r>
              <w:rPr>
                <w:rFonts w:hint="eastAsia" w:ascii="宋体" w:hAnsi="宋体" w:cs="宋体"/>
                <w:szCs w:val="24"/>
              </w:rPr>
              <w:t>套</w:t>
            </w:r>
          </w:p>
        </w:tc>
        <w:tc>
          <w:tcPr>
            <w:tcW w:w="574" w:type="dxa"/>
            <w:vAlign w:val="center"/>
          </w:tcPr>
          <w:p>
            <w:pPr>
              <w:pStyle w:val="32"/>
              <w:spacing w:line="240" w:lineRule="auto"/>
              <w:jc w:val="center"/>
              <w:rPr>
                <w:rFonts w:hint="eastAsia" w:ascii="宋体" w:hAnsi="宋体" w:eastAsia="宋体" w:cs="宋体"/>
                <w:lang w:val="en-US" w:eastAsia="zh-CN"/>
              </w:rPr>
            </w:pPr>
            <w:r>
              <w:rPr>
                <w:rFonts w:hint="eastAsia" w:ascii="宋体" w:hAnsi="宋体" w:cs="宋体"/>
                <w:lang w:val="en-US" w:eastAsia="zh-CN"/>
              </w:rPr>
              <w:t>3</w:t>
            </w:r>
          </w:p>
        </w:tc>
        <w:tc>
          <w:tcPr>
            <w:tcW w:w="867" w:type="dxa"/>
            <w:vAlign w:val="center"/>
          </w:tcPr>
          <w:p>
            <w:pPr>
              <w:pStyle w:val="32"/>
              <w:spacing w:line="240" w:lineRule="auto"/>
              <w:jc w:val="center"/>
              <w:rPr>
                <w:rFonts w:hint="eastAsia" w:ascii="宋体" w:hAnsi="宋体" w:eastAsia="宋体" w:cs="宋体"/>
                <w:kern w:val="2"/>
                <w:sz w:val="24"/>
                <w:szCs w:val="20"/>
                <w:lang w:val="en-US" w:eastAsia="zh-CN" w:bidi="ar-SA"/>
              </w:rPr>
            </w:pPr>
            <w:r>
              <w:rPr>
                <w:rFonts w:hint="eastAsia" w:ascii="宋体" w:hAnsi="宋体" w:cs="宋体"/>
                <w:szCs w:val="24"/>
              </w:rPr>
              <w:t>中文</w:t>
            </w:r>
          </w:p>
        </w:tc>
        <w:tc>
          <w:tcPr>
            <w:tcW w:w="4255" w:type="dxa"/>
            <w:vAlign w:val="center"/>
          </w:tcPr>
          <w:p>
            <w:pPr>
              <w:pStyle w:val="32"/>
              <w:spacing w:line="240" w:lineRule="auto"/>
              <w:rPr>
                <w:rFonts w:ascii="宋体" w:hAnsi="宋体" w:cs="宋体"/>
              </w:rPr>
            </w:pPr>
            <w:r>
              <w:rPr>
                <w:rFonts w:hint="eastAsia" w:ascii="宋体" w:hAnsi="宋体" w:cs="宋体"/>
                <w:szCs w:val="24"/>
              </w:rPr>
              <w:t>设备使用说明书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601" w:type="dxa"/>
            <w:vAlign w:val="center"/>
          </w:tcPr>
          <w:p>
            <w:pPr>
              <w:spacing w:line="240" w:lineRule="auto"/>
              <w:jc w:val="center"/>
              <w:rPr>
                <w:rFonts w:ascii="宋体" w:hAnsi="宋体" w:eastAsia="宋体" w:cs="宋体"/>
                <w:sz w:val="24"/>
                <w:szCs w:val="24"/>
              </w:rPr>
            </w:pPr>
            <w:r>
              <w:rPr>
                <w:rFonts w:ascii="宋体" w:hAnsi="宋体" w:eastAsia="宋体" w:cs="宋体"/>
                <w:sz w:val="24"/>
                <w:szCs w:val="24"/>
              </w:rPr>
              <w:t>6</w:t>
            </w:r>
          </w:p>
        </w:tc>
        <w:tc>
          <w:tcPr>
            <w:tcW w:w="2564" w:type="dxa"/>
            <w:vAlign w:val="center"/>
          </w:tcPr>
          <w:p>
            <w:pPr>
              <w:pStyle w:val="32"/>
              <w:spacing w:line="240" w:lineRule="auto"/>
              <w:rPr>
                <w:rFonts w:ascii="宋体" w:hAnsi="宋体" w:cs="宋体"/>
              </w:rPr>
            </w:pPr>
            <w:r>
              <w:rPr>
                <w:rFonts w:hint="eastAsia" w:ascii="宋体" w:hAnsi="宋体" w:cs="宋体"/>
                <w:szCs w:val="24"/>
              </w:rPr>
              <w:t>系统软硬件清单</w:t>
            </w:r>
          </w:p>
        </w:tc>
        <w:tc>
          <w:tcPr>
            <w:tcW w:w="637" w:type="dxa"/>
            <w:vAlign w:val="center"/>
          </w:tcPr>
          <w:p>
            <w:pPr>
              <w:pStyle w:val="32"/>
              <w:spacing w:line="240" w:lineRule="auto"/>
              <w:jc w:val="center"/>
              <w:rPr>
                <w:rFonts w:ascii="宋体" w:hAnsi="宋体" w:cs="宋体"/>
                <w:szCs w:val="24"/>
              </w:rPr>
            </w:pPr>
            <w:r>
              <w:rPr>
                <w:rFonts w:hint="eastAsia" w:ascii="宋体" w:hAnsi="宋体" w:cs="宋体"/>
                <w:szCs w:val="24"/>
              </w:rPr>
              <w:t>套</w:t>
            </w:r>
          </w:p>
        </w:tc>
        <w:tc>
          <w:tcPr>
            <w:tcW w:w="574" w:type="dxa"/>
            <w:vAlign w:val="center"/>
          </w:tcPr>
          <w:p>
            <w:pPr>
              <w:pStyle w:val="32"/>
              <w:spacing w:line="240" w:lineRule="auto"/>
              <w:jc w:val="center"/>
              <w:rPr>
                <w:rFonts w:hint="eastAsia" w:ascii="宋体" w:hAnsi="宋体" w:eastAsia="宋体" w:cs="宋体"/>
                <w:lang w:val="en-US" w:eastAsia="zh-CN"/>
              </w:rPr>
            </w:pPr>
            <w:r>
              <w:rPr>
                <w:rFonts w:hint="eastAsia" w:ascii="宋体" w:hAnsi="宋体" w:cs="宋体"/>
                <w:lang w:val="en-US" w:eastAsia="zh-CN"/>
              </w:rPr>
              <w:t>3</w:t>
            </w:r>
          </w:p>
        </w:tc>
        <w:tc>
          <w:tcPr>
            <w:tcW w:w="867" w:type="dxa"/>
            <w:vAlign w:val="center"/>
          </w:tcPr>
          <w:p>
            <w:pPr>
              <w:pStyle w:val="32"/>
              <w:spacing w:line="240" w:lineRule="auto"/>
              <w:jc w:val="center"/>
              <w:rPr>
                <w:rFonts w:hint="eastAsia" w:ascii="宋体" w:hAnsi="宋体" w:eastAsia="宋体" w:cs="宋体"/>
                <w:kern w:val="2"/>
                <w:sz w:val="24"/>
                <w:szCs w:val="20"/>
                <w:lang w:val="en-US" w:eastAsia="zh-CN" w:bidi="ar-SA"/>
              </w:rPr>
            </w:pPr>
            <w:r>
              <w:rPr>
                <w:rFonts w:hint="eastAsia" w:ascii="宋体" w:hAnsi="宋体" w:cs="宋体"/>
                <w:szCs w:val="24"/>
              </w:rPr>
              <w:t>中文</w:t>
            </w:r>
          </w:p>
        </w:tc>
        <w:tc>
          <w:tcPr>
            <w:tcW w:w="4255" w:type="dxa"/>
            <w:vAlign w:val="center"/>
          </w:tcPr>
          <w:p>
            <w:pPr>
              <w:pStyle w:val="32"/>
              <w:spacing w:line="240" w:lineRule="auto"/>
              <w:rPr>
                <w:rFonts w:ascii="宋体" w:hAnsi="宋体" w:cs="宋体"/>
              </w:rPr>
            </w:pPr>
            <w:r>
              <w:rPr>
                <w:rFonts w:hint="eastAsia" w:ascii="宋体" w:hAnsi="宋体" w:cs="宋体"/>
                <w:szCs w:val="24"/>
              </w:rPr>
              <w:t>系统软硬件清单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601" w:type="dxa"/>
            <w:vAlign w:val="center"/>
          </w:tcPr>
          <w:p>
            <w:pPr>
              <w:pStyle w:val="32"/>
              <w:spacing w:line="240" w:lineRule="auto"/>
              <w:jc w:val="center"/>
              <w:rPr>
                <w:rFonts w:ascii="宋体" w:hAnsi="宋体" w:cs="宋体"/>
                <w:szCs w:val="24"/>
              </w:rPr>
            </w:pPr>
            <w:r>
              <w:rPr>
                <w:rFonts w:hint="eastAsia" w:ascii="宋体" w:hAnsi="宋体" w:cs="宋体"/>
                <w:szCs w:val="24"/>
              </w:rPr>
              <w:t>7</w:t>
            </w:r>
          </w:p>
        </w:tc>
        <w:tc>
          <w:tcPr>
            <w:tcW w:w="2564" w:type="dxa"/>
            <w:vAlign w:val="center"/>
          </w:tcPr>
          <w:p>
            <w:pPr>
              <w:pStyle w:val="32"/>
              <w:spacing w:line="240" w:lineRule="auto"/>
              <w:rPr>
                <w:rFonts w:ascii="宋体" w:hAnsi="宋体" w:cs="宋体"/>
              </w:rPr>
            </w:pPr>
            <w:r>
              <w:rPr>
                <w:rFonts w:hint="eastAsia" w:ascii="宋体" w:hAnsi="宋体" w:cs="宋体"/>
                <w:szCs w:val="24"/>
              </w:rPr>
              <w:t>技术培训资料</w:t>
            </w:r>
          </w:p>
        </w:tc>
        <w:tc>
          <w:tcPr>
            <w:tcW w:w="637" w:type="dxa"/>
            <w:vAlign w:val="center"/>
          </w:tcPr>
          <w:p>
            <w:pPr>
              <w:pStyle w:val="32"/>
              <w:spacing w:line="240" w:lineRule="auto"/>
              <w:jc w:val="center"/>
              <w:rPr>
                <w:rFonts w:ascii="宋体" w:hAnsi="宋体" w:cs="宋体"/>
                <w:szCs w:val="24"/>
              </w:rPr>
            </w:pPr>
            <w:r>
              <w:rPr>
                <w:rFonts w:hint="eastAsia" w:ascii="宋体" w:hAnsi="宋体" w:cs="宋体"/>
                <w:szCs w:val="24"/>
              </w:rPr>
              <w:t>套</w:t>
            </w:r>
          </w:p>
        </w:tc>
        <w:tc>
          <w:tcPr>
            <w:tcW w:w="574" w:type="dxa"/>
            <w:vAlign w:val="center"/>
          </w:tcPr>
          <w:p>
            <w:pPr>
              <w:pStyle w:val="32"/>
              <w:spacing w:line="240" w:lineRule="auto"/>
              <w:jc w:val="center"/>
              <w:rPr>
                <w:rFonts w:hint="eastAsia" w:ascii="宋体" w:hAnsi="宋体" w:eastAsia="宋体" w:cs="宋体"/>
                <w:lang w:val="en-US" w:eastAsia="zh-CN"/>
              </w:rPr>
            </w:pPr>
            <w:r>
              <w:rPr>
                <w:rFonts w:hint="eastAsia" w:ascii="宋体" w:hAnsi="宋体" w:cs="宋体"/>
                <w:lang w:val="en-US" w:eastAsia="zh-CN"/>
              </w:rPr>
              <w:t>3</w:t>
            </w:r>
          </w:p>
        </w:tc>
        <w:tc>
          <w:tcPr>
            <w:tcW w:w="867" w:type="dxa"/>
            <w:vAlign w:val="center"/>
          </w:tcPr>
          <w:p>
            <w:pPr>
              <w:pStyle w:val="32"/>
              <w:spacing w:line="240" w:lineRule="auto"/>
              <w:jc w:val="center"/>
              <w:rPr>
                <w:rFonts w:hint="eastAsia" w:ascii="宋体" w:hAnsi="宋体" w:eastAsia="宋体" w:cs="宋体"/>
                <w:kern w:val="2"/>
                <w:sz w:val="24"/>
                <w:szCs w:val="20"/>
                <w:lang w:val="en-US" w:eastAsia="zh-CN" w:bidi="ar-SA"/>
              </w:rPr>
            </w:pPr>
            <w:r>
              <w:rPr>
                <w:rFonts w:hint="eastAsia" w:ascii="宋体" w:hAnsi="宋体" w:cs="宋体"/>
                <w:szCs w:val="24"/>
              </w:rPr>
              <w:t>中文</w:t>
            </w:r>
          </w:p>
        </w:tc>
        <w:tc>
          <w:tcPr>
            <w:tcW w:w="4255" w:type="dxa"/>
            <w:vAlign w:val="center"/>
          </w:tcPr>
          <w:p>
            <w:pPr>
              <w:pStyle w:val="32"/>
              <w:spacing w:line="240" w:lineRule="auto"/>
              <w:rPr>
                <w:rFonts w:ascii="宋体" w:hAnsi="宋体" w:cs="宋体"/>
              </w:rPr>
            </w:pPr>
            <w:r>
              <w:rPr>
                <w:rFonts w:hint="eastAsia" w:ascii="宋体" w:hAnsi="宋体" w:cs="宋体"/>
                <w:szCs w:val="24"/>
              </w:rPr>
              <w:t>技术培训资料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601" w:type="dxa"/>
            <w:vAlign w:val="center"/>
          </w:tcPr>
          <w:p>
            <w:pPr>
              <w:pStyle w:val="32"/>
              <w:spacing w:line="240" w:lineRule="auto"/>
              <w:jc w:val="center"/>
              <w:rPr>
                <w:rFonts w:ascii="宋体" w:hAnsi="宋体" w:cs="宋体"/>
                <w:szCs w:val="24"/>
              </w:rPr>
            </w:pPr>
            <w:r>
              <w:rPr>
                <w:rFonts w:hint="eastAsia" w:ascii="宋体" w:hAnsi="宋体" w:cs="宋体"/>
                <w:szCs w:val="24"/>
              </w:rPr>
              <w:t>8</w:t>
            </w:r>
          </w:p>
        </w:tc>
        <w:tc>
          <w:tcPr>
            <w:tcW w:w="2564" w:type="dxa"/>
            <w:vAlign w:val="center"/>
          </w:tcPr>
          <w:p>
            <w:pPr>
              <w:pStyle w:val="32"/>
              <w:spacing w:line="240" w:lineRule="auto"/>
              <w:rPr>
                <w:rFonts w:ascii="宋体" w:hAnsi="宋体" w:cs="宋体"/>
              </w:rPr>
            </w:pPr>
            <w:r>
              <w:rPr>
                <w:rFonts w:hint="eastAsia" w:ascii="宋体" w:hAnsi="宋体" w:cs="宋体"/>
                <w:szCs w:val="24"/>
              </w:rPr>
              <w:t>测试报告</w:t>
            </w:r>
          </w:p>
        </w:tc>
        <w:tc>
          <w:tcPr>
            <w:tcW w:w="637" w:type="dxa"/>
            <w:vAlign w:val="center"/>
          </w:tcPr>
          <w:p>
            <w:pPr>
              <w:pStyle w:val="32"/>
              <w:spacing w:line="240" w:lineRule="auto"/>
              <w:jc w:val="center"/>
              <w:rPr>
                <w:rFonts w:ascii="宋体" w:hAnsi="宋体" w:cs="宋体"/>
                <w:szCs w:val="24"/>
              </w:rPr>
            </w:pPr>
            <w:r>
              <w:rPr>
                <w:rFonts w:hint="eastAsia" w:ascii="宋体" w:hAnsi="宋体" w:cs="宋体"/>
                <w:szCs w:val="24"/>
              </w:rPr>
              <w:t>套</w:t>
            </w:r>
          </w:p>
        </w:tc>
        <w:tc>
          <w:tcPr>
            <w:tcW w:w="574" w:type="dxa"/>
            <w:vAlign w:val="center"/>
          </w:tcPr>
          <w:p>
            <w:pPr>
              <w:pStyle w:val="32"/>
              <w:spacing w:line="240" w:lineRule="auto"/>
              <w:jc w:val="center"/>
              <w:rPr>
                <w:rFonts w:hint="eastAsia" w:ascii="宋体" w:hAnsi="宋体" w:eastAsia="宋体" w:cs="宋体"/>
                <w:lang w:val="en-US" w:eastAsia="zh-CN"/>
              </w:rPr>
            </w:pPr>
            <w:r>
              <w:rPr>
                <w:rFonts w:hint="eastAsia" w:ascii="宋体" w:hAnsi="宋体" w:cs="宋体"/>
                <w:lang w:val="en-US" w:eastAsia="zh-CN"/>
              </w:rPr>
              <w:t>3</w:t>
            </w:r>
          </w:p>
        </w:tc>
        <w:tc>
          <w:tcPr>
            <w:tcW w:w="867" w:type="dxa"/>
            <w:vAlign w:val="center"/>
          </w:tcPr>
          <w:p>
            <w:pPr>
              <w:pStyle w:val="32"/>
              <w:spacing w:line="240" w:lineRule="auto"/>
              <w:jc w:val="center"/>
              <w:rPr>
                <w:rFonts w:hint="eastAsia" w:ascii="宋体" w:hAnsi="宋体" w:eastAsia="宋体" w:cs="宋体"/>
                <w:kern w:val="2"/>
                <w:sz w:val="24"/>
                <w:szCs w:val="20"/>
                <w:lang w:val="en-US" w:eastAsia="zh-CN" w:bidi="ar-SA"/>
              </w:rPr>
            </w:pPr>
            <w:r>
              <w:rPr>
                <w:rFonts w:hint="eastAsia" w:ascii="宋体" w:hAnsi="宋体" w:cs="宋体"/>
                <w:szCs w:val="24"/>
              </w:rPr>
              <w:t>中文</w:t>
            </w:r>
          </w:p>
        </w:tc>
        <w:tc>
          <w:tcPr>
            <w:tcW w:w="4255" w:type="dxa"/>
            <w:vAlign w:val="center"/>
          </w:tcPr>
          <w:p>
            <w:pPr>
              <w:pStyle w:val="32"/>
              <w:spacing w:line="240" w:lineRule="auto"/>
              <w:rPr>
                <w:rFonts w:ascii="宋体" w:hAnsi="宋体" w:cs="宋体"/>
              </w:rPr>
            </w:pPr>
            <w:r>
              <w:rPr>
                <w:rFonts w:hint="eastAsia" w:ascii="宋体" w:hAnsi="宋体" w:cs="宋体"/>
                <w:szCs w:val="24"/>
              </w:rPr>
              <w:t>测试报告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601" w:type="dxa"/>
            <w:vAlign w:val="center"/>
          </w:tcPr>
          <w:p>
            <w:pPr>
              <w:pStyle w:val="32"/>
              <w:spacing w:line="240" w:lineRule="auto"/>
              <w:jc w:val="center"/>
              <w:rPr>
                <w:rFonts w:ascii="宋体" w:hAnsi="宋体" w:cs="宋体"/>
                <w:szCs w:val="24"/>
              </w:rPr>
            </w:pPr>
            <w:r>
              <w:rPr>
                <w:rFonts w:hint="eastAsia" w:ascii="宋体" w:hAnsi="宋体" w:cs="宋体"/>
                <w:szCs w:val="24"/>
              </w:rPr>
              <w:t>9</w:t>
            </w:r>
          </w:p>
        </w:tc>
        <w:tc>
          <w:tcPr>
            <w:tcW w:w="2564" w:type="dxa"/>
            <w:vAlign w:val="center"/>
          </w:tcPr>
          <w:p>
            <w:pPr>
              <w:pStyle w:val="32"/>
              <w:spacing w:line="240" w:lineRule="auto"/>
              <w:rPr>
                <w:rFonts w:ascii="宋体" w:hAnsi="宋体" w:cs="宋体"/>
              </w:rPr>
            </w:pPr>
            <w:r>
              <w:rPr>
                <w:rFonts w:hint="eastAsia" w:ascii="宋体" w:hAnsi="宋体" w:cs="宋体"/>
                <w:szCs w:val="24"/>
              </w:rPr>
              <w:t>设备资料（序号6/7/8/9）电子版WORD或PDF版</w:t>
            </w:r>
          </w:p>
        </w:tc>
        <w:tc>
          <w:tcPr>
            <w:tcW w:w="637" w:type="dxa"/>
            <w:vAlign w:val="center"/>
          </w:tcPr>
          <w:p>
            <w:pPr>
              <w:pStyle w:val="32"/>
              <w:spacing w:line="240" w:lineRule="auto"/>
              <w:jc w:val="center"/>
              <w:rPr>
                <w:rFonts w:ascii="宋体" w:hAnsi="宋体" w:cs="宋体"/>
                <w:szCs w:val="24"/>
              </w:rPr>
            </w:pPr>
            <w:r>
              <w:rPr>
                <w:rFonts w:hint="eastAsia" w:ascii="宋体" w:hAnsi="宋体" w:cs="宋体"/>
                <w:szCs w:val="24"/>
              </w:rPr>
              <w:t>套</w:t>
            </w:r>
          </w:p>
        </w:tc>
        <w:tc>
          <w:tcPr>
            <w:tcW w:w="574" w:type="dxa"/>
            <w:vAlign w:val="center"/>
          </w:tcPr>
          <w:p>
            <w:pPr>
              <w:pStyle w:val="32"/>
              <w:spacing w:line="240" w:lineRule="auto"/>
              <w:jc w:val="center"/>
              <w:rPr>
                <w:rFonts w:hint="eastAsia" w:ascii="宋体" w:hAnsi="宋体" w:eastAsia="宋体" w:cs="宋体"/>
                <w:lang w:val="en-US" w:eastAsia="zh-CN"/>
              </w:rPr>
            </w:pPr>
            <w:r>
              <w:rPr>
                <w:rFonts w:hint="eastAsia" w:ascii="宋体" w:hAnsi="宋体" w:cs="宋体"/>
                <w:lang w:val="en-US" w:eastAsia="zh-CN"/>
              </w:rPr>
              <w:t>1</w:t>
            </w:r>
          </w:p>
        </w:tc>
        <w:tc>
          <w:tcPr>
            <w:tcW w:w="867" w:type="dxa"/>
            <w:vAlign w:val="center"/>
          </w:tcPr>
          <w:p>
            <w:pPr>
              <w:pStyle w:val="32"/>
              <w:spacing w:line="240" w:lineRule="auto"/>
              <w:jc w:val="center"/>
              <w:rPr>
                <w:rFonts w:hint="eastAsia" w:ascii="宋体" w:hAnsi="宋体" w:eastAsia="宋体" w:cs="宋体"/>
                <w:kern w:val="2"/>
                <w:sz w:val="24"/>
                <w:szCs w:val="20"/>
                <w:lang w:val="en-US" w:eastAsia="zh-CN" w:bidi="ar-SA"/>
              </w:rPr>
            </w:pPr>
            <w:r>
              <w:rPr>
                <w:rFonts w:hint="eastAsia" w:ascii="宋体" w:hAnsi="宋体" w:cs="宋体"/>
                <w:szCs w:val="24"/>
              </w:rPr>
              <w:t>中文</w:t>
            </w:r>
          </w:p>
        </w:tc>
        <w:tc>
          <w:tcPr>
            <w:tcW w:w="4255" w:type="dxa"/>
            <w:vAlign w:val="center"/>
          </w:tcPr>
          <w:p>
            <w:pPr>
              <w:pStyle w:val="32"/>
              <w:spacing w:line="240" w:lineRule="auto"/>
              <w:rPr>
                <w:rFonts w:ascii="宋体" w:hAnsi="宋体" w:cs="宋体"/>
              </w:rPr>
            </w:pPr>
            <w:r>
              <w:rPr>
                <w:rFonts w:hint="eastAsia" w:ascii="宋体" w:hAnsi="宋体" w:cs="宋体"/>
                <w:szCs w:val="24"/>
              </w:rPr>
              <w:t>设备资料（序号6/7/8/9）电子版WORD或PDF版</w:t>
            </w:r>
          </w:p>
        </w:tc>
      </w:tr>
    </w:tbl>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以上交付内容在签订合同后于</w:t>
      </w:r>
      <w:r>
        <w:rPr>
          <w:rFonts w:hint="eastAsia" w:ascii="宋体" w:hAnsi="宋体" w:eastAsia="宋体" w:cs="宋体"/>
          <w:sz w:val="24"/>
          <w:szCs w:val="24"/>
          <w:highlight w:val="yellow"/>
        </w:rPr>
        <w:t>2个月</w:t>
      </w:r>
      <w:r>
        <w:rPr>
          <w:rFonts w:hint="eastAsia" w:ascii="宋体" w:hAnsi="宋体" w:eastAsia="宋体" w:cs="宋体"/>
          <w:sz w:val="24"/>
          <w:szCs w:val="24"/>
        </w:rPr>
        <w:t>之内交付到甲方现场（包括设备的设计、制造、预验收和发运时间）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设备运输过程中，需采取防水、防震措施以保证设备安全。</w:t>
      </w:r>
    </w:p>
    <w:p>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设备到货后投标人需在1个月内完成设备安装调试工作，保证设备进入试运行状态</w:t>
      </w:r>
      <w:r>
        <w:rPr>
          <w:rFonts w:hint="eastAsia" w:ascii="宋体" w:hAnsi="宋体" w:eastAsia="宋体" w:cs="宋体"/>
          <w:sz w:val="24"/>
          <w:szCs w:val="24"/>
          <w:lang w:eastAsia="zh-CN"/>
        </w:rPr>
        <w:t>。</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如果终验收完成后，投标人有需要收回的配件、附件等，应当在投标文件的技术偏离条款中，予以详细说明；否则视同包括在供货范围之内。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r>
        <w:rPr>
          <w:rFonts w:hint="eastAsia" w:ascii="宋体" w:hAnsi="宋体" w:eastAsia="宋体" w:cs="宋体"/>
          <w:sz w:val="24"/>
          <w:szCs w:val="24"/>
          <w:lang w:eastAsia="zh-CN"/>
        </w:rPr>
        <w:t>。</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1.对于招标文件中无明确具体要求而投标方认为必须具备的其它货物，投标方必须将该部分货物单独报价（该报价含运杂费及税费等其它费用，而且不再作为其它报价涉及的其它费用的计算基数）。</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.对于招标文件中无明确具体要求而投标人认为必须具备的其它货物，投标人必须将该部分货物单独报价（该报价含运杂费及税费等其它费用，而且不再作为其它报价涉及的其它费用的计算基数）。</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w:t>
      </w:r>
      <w:r>
        <w:rPr>
          <w:rFonts w:hint="eastAsia" w:ascii="宋体" w:hAnsi="宋体" w:eastAsia="宋体" w:cs="宋体"/>
          <w:sz w:val="24"/>
          <w:szCs w:val="24"/>
          <w:highlight w:val="yellow"/>
          <w:lang w:val="en-US" w:eastAsia="zh-CN"/>
        </w:rPr>
        <w:t>一</w:t>
      </w:r>
      <w:r>
        <w:rPr>
          <w:rFonts w:hint="eastAsia" w:ascii="宋体" w:hAnsi="宋体" w:eastAsia="宋体" w:cs="宋体"/>
          <w:sz w:val="24"/>
          <w:szCs w:val="24"/>
          <w:highlight w:val="yellow"/>
        </w:rPr>
        <w:t>年</w:t>
      </w:r>
      <w:r>
        <w:rPr>
          <w:rFonts w:hint="eastAsia" w:ascii="宋体" w:hAnsi="宋体" w:eastAsia="宋体" w:cs="宋体"/>
          <w:sz w:val="24"/>
          <w:szCs w:val="24"/>
        </w:rPr>
        <w:t>所自备自用的备品备件、易损件和专用耗材；</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highlight w:val="yellow"/>
          <w:u w:val="single"/>
          <w:shd w:val="pct10" w:color="auto" w:fill="FFFFFF"/>
        </w:rPr>
        <w:t xml:space="preserve"> 7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4.在终验收前，提供确定的维修所需要且买方可以自行采购的外购件、外协件、电气元件及主要原材料的供货厂家明细表。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在终验收后的第一笔货款支付日之前，提供包括货物的备品备件、易损件和专用耗材的图纸及技术参数、技术要求等资料。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.本“技术资料范围”所列的技术资料、图等，投标方应各提供4套纸质资料及3套电子版资料（光盘或u盘等），每份技术文件应装有目录清单。</w:t>
      </w:r>
    </w:p>
    <w:p>
      <w:pPr>
        <w:spacing w:line="360" w:lineRule="auto"/>
        <w:ind w:firstLine="480" w:firstLineChars="200"/>
        <w:rPr>
          <w:rFonts w:hint="eastAsia" w:ascii="宋体" w:hAnsi="宋体" w:eastAsia="宋体" w:cs="宋体"/>
          <w:sz w:val="24"/>
          <w:szCs w:val="24"/>
          <w:lang w:val="en-US" w:eastAsia="zh-CN"/>
        </w:rPr>
      </w:pPr>
      <w:r>
        <w:rPr>
          <w:rFonts w:ascii="宋体" w:hAnsi="宋体" w:eastAsia="宋体" w:cs="宋体"/>
          <w:sz w:val="24"/>
          <w:szCs w:val="24"/>
        </w:rPr>
        <w:t>8</w:t>
      </w:r>
      <w:r>
        <w:rPr>
          <w:rFonts w:hint="eastAsia" w:ascii="宋体" w:hAnsi="宋体" w:eastAsia="宋体" w:cs="宋体"/>
          <w:sz w:val="24"/>
          <w:szCs w:val="24"/>
        </w:rPr>
        <w:t>.本条款所列要求，如招标人认为投标人提供的资料不能满足要求时，有权要求投标人免费补充或增加</w:t>
      </w:r>
      <w:r>
        <w:rPr>
          <w:rFonts w:hint="eastAsia" w:ascii="宋体" w:hAnsi="宋体" w:eastAsia="宋体" w:cs="宋体"/>
          <w:sz w:val="24"/>
          <w:szCs w:val="24"/>
          <w:lang w:val="en-US" w:eastAsia="zh-CN"/>
        </w:rPr>
        <w:t>。</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41" w:name="_Toc169605883"/>
    </w:p>
    <w:p>
      <w:pPr>
        <w:pStyle w:val="18"/>
        <w:spacing w:line="360" w:lineRule="auto"/>
      </w:pPr>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41"/>
    </w:p>
    <w:p>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pPr>
        <w:spacing w:line="360" w:lineRule="auto"/>
        <w:ind w:firstLine="482" w:firstLineChars="200"/>
        <w:outlineLvl w:val="3"/>
        <w:rPr>
          <w:rFonts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olor w:val="000000"/>
          <w:sz w:val="24"/>
          <w:szCs w:val="24"/>
          <w:highlight w:val="yellow"/>
          <w:u w:val="single"/>
        </w:rPr>
        <w:t>山东省济南市市中区党家庄镇南首</w:t>
      </w:r>
      <w:r>
        <w:rPr>
          <w:rFonts w:hint="eastAsia" w:ascii="宋体" w:hAnsi="宋体" w:eastAsia="宋体" w:cs="宋体"/>
          <w:sz w:val="24"/>
          <w:szCs w:val="24"/>
        </w:rPr>
        <w:t>。</w:t>
      </w:r>
    </w:p>
    <w:p>
      <w:pPr>
        <w:spacing w:line="360" w:lineRule="auto"/>
        <w:ind w:firstLine="482" w:firstLineChars="200"/>
        <w:jc w:val="left"/>
        <w:outlineLvl w:val="3"/>
        <w:rPr>
          <w:rFonts w:hint="eastAsia" w:ascii="宋体" w:hAnsi="宋体" w:eastAsia="宋体" w:cs="宋体"/>
          <w:b/>
          <w:bCs/>
          <w:sz w:val="24"/>
          <w:szCs w:val="24"/>
        </w:rPr>
      </w:pPr>
      <w:r>
        <w:rPr>
          <w:rFonts w:hint="eastAsia" w:ascii="宋体" w:hAnsi="宋体" w:eastAsia="宋体" w:cs="宋体"/>
          <w:b/>
          <w:bCs/>
          <w:sz w:val="24"/>
          <w:szCs w:val="24"/>
        </w:rPr>
        <w:t>三、供货时间</w:t>
      </w:r>
    </w:p>
    <w:p>
      <w:pPr>
        <w:pStyle w:val="14"/>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1.</w:t>
      </w:r>
      <w:r>
        <w:rPr>
          <w:rFonts w:hint="eastAsia" w:ascii="宋体" w:hAnsi="宋体" w:eastAsia="宋体"/>
          <w:sz w:val="24"/>
          <w:szCs w:val="24"/>
          <w:highlight w:val="yellow"/>
        </w:rPr>
        <w:t>自合同签定生效之日起，</w:t>
      </w:r>
      <w:r>
        <w:rPr>
          <w:rFonts w:hint="eastAsia" w:ascii="宋体" w:hAnsi="宋体" w:eastAsia="宋体"/>
          <w:sz w:val="24"/>
          <w:szCs w:val="24"/>
          <w:highlight w:val="yellow"/>
          <w:u w:val="single"/>
          <w:lang w:val="en-US" w:eastAsia="zh-CN"/>
        </w:rPr>
        <w:t>60</w:t>
      </w:r>
      <w:r>
        <w:rPr>
          <w:rFonts w:hint="eastAsia" w:ascii="宋体" w:hAnsi="宋体" w:eastAsia="宋体"/>
          <w:sz w:val="24"/>
          <w:szCs w:val="24"/>
          <w:highlight w:val="yellow"/>
        </w:rPr>
        <w:t>个日历日之内交货至供货地点</w:t>
      </w:r>
      <w:r>
        <w:rPr>
          <w:rFonts w:ascii="宋体" w:hAnsi="宋体" w:eastAsia="宋体" w:cs="宋体"/>
          <w:sz w:val="24"/>
          <w:szCs w:val="24"/>
          <w:highlight w:val="yellow"/>
        </w:rPr>
        <w:t>。</w:t>
      </w:r>
    </w:p>
    <w:p>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2.接续</w:t>
      </w:r>
      <w:r>
        <w:rPr>
          <w:rFonts w:hint="eastAsia" w:ascii="宋体" w:hAnsi="宋体" w:eastAsia="宋体" w:cs="宋体"/>
          <w:sz w:val="24"/>
          <w:szCs w:val="24"/>
          <w:highlight w:val="yellow"/>
          <w:lang w:val="en-US" w:eastAsia="zh-CN"/>
        </w:rPr>
        <w:t>30</w:t>
      </w:r>
      <w:r>
        <w:rPr>
          <w:rFonts w:hint="eastAsia" w:ascii="宋体" w:hAnsi="宋体" w:eastAsia="宋体" w:cs="宋体"/>
          <w:sz w:val="24"/>
          <w:szCs w:val="24"/>
          <w:highlight w:val="yellow"/>
        </w:rPr>
        <w:t>个日历日之内安装调试完毕。</w:t>
      </w:r>
    </w:p>
    <w:p>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3.接续</w:t>
      </w:r>
      <w:r>
        <w:rPr>
          <w:rFonts w:hint="eastAsia" w:ascii="宋体" w:hAnsi="宋体" w:eastAsia="宋体" w:cs="宋体"/>
          <w:sz w:val="24"/>
          <w:szCs w:val="24"/>
          <w:highlight w:val="yellow"/>
          <w:u w:val="single"/>
          <w:shd w:val="pct10" w:color="auto" w:fill="FFFFFF"/>
          <w:lang w:val="en-US" w:eastAsia="zh-CN"/>
        </w:rPr>
        <w:t>30</w:t>
      </w:r>
      <w:r>
        <w:rPr>
          <w:rFonts w:hint="eastAsia" w:ascii="宋体" w:hAnsi="宋体" w:eastAsia="宋体" w:cs="宋体"/>
          <w:sz w:val="24"/>
          <w:szCs w:val="24"/>
          <w:highlight w:val="yellow"/>
        </w:rPr>
        <w:t>个日历日之内完成终验收。</w:t>
      </w:r>
    </w:p>
    <w:p>
      <w:pPr>
        <w:spacing w:line="360" w:lineRule="auto"/>
        <w:ind w:firstLine="480" w:firstLineChars="200"/>
        <w:jc w:val="left"/>
        <w:rPr>
          <w:rFonts w:hint="eastAsia" w:ascii="宋体" w:hAnsi="宋体" w:eastAsia="宋体" w:cs="宋体"/>
          <w:sz w:val="24"/>
          <w:szCs w:val="24"/>
          <w:highlight w:val="yellow"/>
        </w:rPr>
      </w:pPr>
      <w:r>
        <w:rPr>
          <w:rFonts w:hint="eastAsia" w:ascii="宋体" w:hAnsi="宋体" w:eastAsia="宋体" w:cs="宋体"/>
          <w:sz w:val="24"/>
          <w:szCs w:val="24"/>
          <w:highlight w:val="yellow"/>
        </w:rPr>
        <w:t>安装调试时间或终验收时间超过规定时间的，投标人应当随标书提供详细的工期计划。</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pPr>
        <w:adjustRightInd w:val="0"/>
        <w:snapToGrid w:val="0"/>
        <w:spacing w:line="420" w:lineRule="exact"/>
        <w:rPr>
          <w:rFonts w:ascii="宋体" w:hAnsi="Calibri" w:eastAsia="宋体" w:cs="Times New Roman"/>
          <w:szCs w:val="20"/>
        </w:rPr>
      </w:pPr>
    </w:p>
    <w:p>
      <w:pPr>
        <w:widowControl/>
        <w:jc w:val="left"/>
        <w:rPr>
          <w:rFonts w:ascii="宋体" w:hAnsi="Calibri" w:eastAsia="宋体" w:cs="Times New Roman"/>
          <w:szCs w:val="20"/>
        </w:rPr>
      </w:pPr>
      <w:r>
        <w:rPr>
          <w:rFonts w:ascii="宋体" w:hAnsi="Calibri" w:eastAsia="宋体" w:cs="Times New Roman"/>
          <w:szCs w:val="20"/>
        </w:rPr>
        <w:br w:type="page"/>
      </w:r>
    </w:p>
    <w:p>
      <w:pPr>
        <w:keepNext/>
        <w:keepLines/>
        <w:spacing w:line="360" w:lineRule="auto"/>
        <w:jc w:val="center"/>
        <w:outlineLvl w:val="1"/>
        <w:rPr>
          <w:rFonts w:ascii="Calibri" w:hAnsi="Calibri" w:eastAsia="宋体" w:cs="Times New Roman"/>
          <w:b/>
          <w:bCs/>
          <w:kern w:val="44"/>
          <w:sz w:val="28"/>
          <w:szCs w:val="28"/>
        </w:rPr>
      </w:pPr>
      <w:bookmarkStart w:id="42" w:name="_Toc169605884"/>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bookmarkEnd w:id="42"/>
    </w:p>
    <w:p>
      <w:pPr>
        <w:pStyle w:val="119"/>
        <w:spacing w:line="360" w:lineRule="auto"/>
      </w:pPr>
      <w:r>
        <w:rPr>
          <w:rFonts w:hint="eastAsia"/>
        </w:rPr>
        <w:t>一、质保期及质保要求</w:t>
      </w:r>
    </w:p>
    <w:p>
      <w:pPr>
        <w:adjustRightInd w:val="0"/>
        <w:snapToGrid w:val="0"/>
        <w:spacing w:line="360" w:lineRule="auto"/>
        <w:ind w:firstLine="480" w:firstLineChars="200"/>
        <w:rPr>
          <w:rFonts w:hint="eastAsia" w:ascii="宋体" w:hAnsi="宋体" w:eastAsia="宋体" w:cs="宋体"/>
          <w:sz w:val="24"/>
          <w:szCs w:val="24"/>
          <w:lang w:eastAsia="zh-CN"/>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.全部供货范围内的设备、材料、零配件和工器具等，除合同特别约定外，质保期均自终验收签字生效之日起</w:t>
      </w:r>
      <w:r>
        <w:rPr>
          <w:rFonts w:hint="eastAsia" w:ascii="宋体" w:hAnsi="宋体" w:eastAsia="宋体" w:cs="宋体"/>
          <w:b/>
          <w:bCs/>
          <w:sz w:val="24"/>
          <w:szCs w:val="24"/>
          <w:highlight w:val="yellow"/>
          <w:u w:val="single"/>
          <w:lang w:val="en-US" w:eastAsia="zh-CN"/>
        </w:rPr>
        <w:t>12</w:t>
      </w:r>
      <w:r>
        <w:rPr>
          <w:rFonts w:hint="eastAsia" w:ascii="宋体" w:hAnsi="宋体" w:eastAsia="宋体" w:cs="宋体"/>
          <w:sz w:val="24"/>
          <w:szCs w:val="24"/>
        </w:rPr>
        <w:t>个月</w:t>
      </w:r>
      <w:r>
        <w:rPr>
          <w:rFonts w:hint="eastAsia" w:ascii="宋体" w:hAnsi="宋体" w:eastAsia="宋体" w:cs="宋体"/>
          <w:sz w:val="24"/>
          <w:szCs w:val="24"/>
          <w:lang w:eastAsia="zh-CN"/>
        </w:rPr>
        <w:t>。</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highlight w:val="yellow"/>
          <w:u w:val="single"/>
        </w:rPr>
        <w:t>一年内</w:t>
      </w:r>
      <w:r>
        <w:rPr>
          <w:rFonts w:hint="eastAsia" w:ascii="宋体" w:hAnsi="宋体" w:eastAsia="宋体" w:cs="宋体"/>
          <w:sz w:val="24"/>
          <w:szCs w:val="24"/>
        </w:rPr>
        <w:t>重复出现的质保期之内出现的故障，仍属质保范围而且应当免费。</w:t>
      </w:r>
    </w:p>
    <w:p>
      <w:pPr>
        <w:pStyle w:val="119"/>
        <w:spacing w:line="360" w:lineRule="auto"/>
        <w:rPr>
          <w:rFonts w:ascii="宋体" w:hAnsi="宋体" w:cs="宋体"/>
        </w:rPr>
      </w:pPr>
      <w:r>
        <w:rPr>
          <w:rFonts w:hint="eastAsia" w:ascii="宋体" w:hAnsi="宋体" w:cs="宋体"/>
        </w:rPr>
        <w:t>二、技术</w:t>
      </w:r>
      <w:r>
        <w:rPr>
          <w:rFonts w:hint="eastAsia" w:ascii="宋体" w:hAnsi="宋体" w:cs="宋体"/>
          <w:lang w:val="en-US" w:eastAsia="zh-CN"/>
        </w:rPr>
        <w:t>指导</w:t>
      </w:r>
      <w:r>
        <w:rPr>
          <w:rFonts w:hint="eastAsia" w:ascii="宋体" w:hAnsi="宋体" w:cs="宋体"/>
        </w:rPr>
        <w:t>及培训服务</w:t>
      </w:r>
    </w:p>
    <w:p>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s="宋体"/>
          <w:color w:val="000000"/>
          <w:sz w:val="24"/>
          <w:szCs w:val="24"/>
        </w:rPr>
        <w:t>1.</w:t>
      </w:r>
      <w:r>
        <w:rPr>
          <w:rFonts w:hint="eastAsia" w:ascii="宋体" w:hAnsi="宋体" w:eastAsia="宋体"/>
          <w:color w:val="000000"/>
          <w:sz w:val="24"/>
          <w:szCs w:val="24"/>
        </w:rPr>
        <w:t>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个日历日。</w:t>
      </w:r>
    </w:p>
    <w:p>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2.应免费提供一定数量的培训资料。</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r>
        <w:rPr>
          <w:rFonts w:hint="eastAsia" w:ascii="宋体" w:hAnsi="宋体" w:eastAsia="宋体" w:cs="宋体"/>
          <w:color w:val="000000"/>
          <w:sz w:val="24"/>
          <w:szCs w:val="24"/>
        </w:rPr>
        <w:t>。</w:t>
      </w:r>
    </w:p>
    <w:p>
      <w:pPr>
        <w:pStyle w:val="119"/>
        <w:spacing w:line="360" w:lineRule="auto"/>
        <w:rPr>
          <w:rFonts w:ascii="宋体" w:hAnsi="宋体" w:cs="宋体"/>
        </w:rPr>
      </w:pPr>
      <w:r>
        <w:rPr>
          <w:rFonts w:hint="eastAsia" w:ascii="宋体" w:hAnsi="宋体" w:cs="宋体"/>
        </w:rPr>
        <w:t>三、安装调试及验收服务</w:t>
      </w:r>
    </w:p>
    <w:p>
      <w:pPr>
        <w:spacing w:line="360" w:lineRule="auto"/>
        <w:ind w:firstLine="480" w:firstLineChars="200"/>
        <w:rPr>
          <w:rFonts w:ascii="宋体" w:hAnsi="宋体" w:eastAsia="宋体"/>
          <w:sz w:val="24"/>
          <w:szCs w:val="24"/>
        </w:rPr>
      </w:pPr>
      <w:r>
        <w:rPr>
          <w:rFonts w:hint="eastAsia" w:ascii="宋体" w:hAnsi="宋体" w:eastAsia="宋体"/>
          <w:sz w:val="24"/>
          <w:szCs w:val="24"/>
          <w:lang w:val="en-US" w:eastAsia="zh-CN"/>
        </w:rPr>
        <w:t>1.</w:t>
      </w:r>
      <w:r>
        <w:rPr>
          <w:rFonts w:hint="eastAsia" w:ascii="宋体" w:hAnsi="宋体" w:eastAsia="宋体"/>
          <w:sz w:val="24"/>
          <w:szCs w:val="24"/>
        </w:rPr>
        <w:t>根据设备的要求，调试可分空载和负载两个阶段进行；招标人将予以积极配合，协助投标方达到设备的各项技术要求和性能；</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w:t>
      </w:r>
      <w:r>
        <w:rPr>
          <w:rFonts w:hint="eastAsia" w:ascii="宋体" w:hAnsi="宋体" w:eastAsia="宋体"/>
          <w:sz w:val="24"/>
          <w:szCs w:val="24"/>
          <w:lang w:val="en-US" w:eastAsia="zh-CN"/>
        </w:rPr>
        <w:t>.</w:t>
      </w:r>
      <w:r>
        <w:rPr>
          <w:rFonts w:hint="eastAsia" w:ascii="宋体" w:hAnsi="宋体" w:eastAsia="宋体"/>
          <w:sz w:val="24"/>
          <w:szCs w:val="24"/>
        </w:rPr>
        <w:t>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w:t>
      </w:r>
      <w:r>
        <w:rPr>
          <w:rFonts w:hint="eastAsia" w:ascii="宋体" w:hAnsi="宋体" w:eastAsia="宋体"/>
          <w:sz w:val="24"/>
          <w:szCs w:val="24"/>
          <w:lang w:val="en-US" w:eastAsia="zh-CN"/>
        </w:rPr>
        <w:t>.</w:t>
      </w:r>
      <w:r>
        <w:rPr>
          <w:rFonts w:hint="eastAsia" w:ascii="宋体" w:hAnsi="宋体" w:eastAsia="宋体"/>
          <w:sz w:val="24"/>
          <w:szCs w:val="24"/>
        </w:rPr>
        <w:t>投标方免费负责设备的安装、调试，并接受用户的技术咨询；</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w:t>
      </w:r>
      <w:r>
        <w:rPr>
          <w:rFonts w:hint="eastAsia" w:ascii="宋体" w:hAnsi="宋体" w:eastAsia="宋体"/>
          <w:sz w:val="24"/>
          <w:szCs w:val="24"/>
          <w:lang w:val="en-US" w:eastAsia="zh-CN"/>
        </w:rPr>
        <w:t>.</w:t>
      </w:r>
      <w:r>
        <w:rPr>
          <w:rFonts w:hint="eastAsia" w:ascii="宋体" w:hAnsi="宋体" w:eastAsia="宋体"/>
          <w:sz w:val="24"/>
          <w:szCs w:val="24"/>
        </w:rPr>
        <w:t>投标方是否提供有偿的还是免费的、指导安装调试还是负责安装调试，至少应在投标文件的服务章节中，予以明确说明；</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w:t>
      </w:r>
      <w:r>
        <w:rPr>
          <w:rFonts w:hint="eastAsia" w:ascii="宋体" w:hAnsi="宋体" w:eastAsia="宋体"/>
          <w:sz w:val="24"/>
          <w:szCs w:val="24"/>
          <w:lang w:val="en-US" w:eastAsia="zh-CN"/>
        </w:rPr>
        <w:t>.</w:t>
      </w:r>
      <w:r>
        <w:rPr>
          <w:rFonts w:hint="eastAsia" w:ascii="宋体" w:hAnsi="宋体" w:eastAsia="宋体"/>
          <w:sz w:val="24"/>
          <w:szCs w:val="24"/>
        </w:rPr>
        <w:t>卖方进入买方现场进行安装调试过程中，应进行相关安全环保注意事项的培训，并提供相关人员、设备安全作业资质的要求。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w:t>
      </w:r>
      <w:r>
        <w:rPr>
          <w:rFonts w:hint="eastAsia" w:ascii="宋体" w:hAnsi="宋体" w:eastAsia="宋体"/>
          <w:sz w:val="24"/>
          <w:szCs w:val="24"/>
          <w:lang w:val="en-US" w:eastAsia="zh-CN"/>
        </w:rPr>
        <w:t>.</w:t>
      </w:r>
      <w:r>
        <w:rPr>
          <w:rFonts w:hint="eastAsia" w:ascii="宋体" w:hAnsi="宋体" w:eastAsia="宋体"/>
          <w:sz w:val="24"/>
          <w:szCs w:val="24"/>
        </w:rPr>
        <w:t>设备供方配合甲方完成设备数据采集的调试工作，包括但不限于提供设备PLC程序（无密码），接口调试等工作。</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w:t>
      </w:r>
      <w:r>
        <w:rPr>
          <w:rFonts w:hint="eastAsia" w:ascii="宋体" w:hAnsi="宋体" w:eastAsia="宋体"/>
          <w:sz w:val="24"/>
          <w:szCs w:val="24"/>
          <w:lang w:val="en-US" w:eastAsia="zh-CN"/>
        </w:rPr>
        <w:t>.</w:t>
      </w:r>
      <w:r>
        <w:rPr>
          <w:rFonts w:hint="eastAsia" w:ascii="宋体" w:hAnsi="宋体" w:eastAsia="宋体"/>
          <w:sz w:val="24"/>
          <w:szCs w:val="24"/>
        </w:rPr>
        <w:t>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sz w:val="24"/>
          <w:szCs w:val="24"/>
        </w:rPr>
        <w:t>8</w:t>
      </w:r>
      <w:r>
        <w:rPr>
          <w:rFonts w:hint="eastAsia" w:ascii="宋体" w:hAnsi="宋体" w:eastAsia="宋体"/>
          <w:sz w:val="24"/>
          <w:szCs w:val="24"/>
          <w:lang w:val="en-US" w:eastAsia="zh-CN"/>
        </w:rPr>
        <w:t>.</w:t>
      </w:r>
      <w:r>
        <w:rPr>
          <w:rFonts w:hint="eastAsia" w:ascii="宋体" w:hAnsi="宋体" w:eastAsia="宋体"/>
          <w:sz w:val="24"/>
          <w:szCs w:val="24"/>
        </w:rPr>
        <w:t>在投标人所提供设备需要得到招标人建设项目所在地政府或行业主管部门的查验、试验、验收时，投标人应当免费协助招标人完成所需要的工作、材料和服务等</w:t>
      </w:r>
      <w:r>
        <w:rPr>
          <w:rFonts w:hint="eastAsia" w:ascii="宋体" w:hAnsi="宋体" w:eastAsia="宋体" w:cs="宋体"/>
          <w:color w:val="000000"/>
          <w:sz w:val="24"/>
          <w:szCs w:val="24"/>
        </w:rPr>
        <w:t>。</w:t>
      </w:r>
    </w:p>
    <w:p>
      <w:pPr>
        <w:pStyle w:val="119"/>
        <w:spacing w:line="360" w:lineRule="auto"/>
        <w:rPr>
          <w:rFonts w:ascii="宋体" w:hAnsi="宋体" w:cs="宋体"/>
        </w:rPr>
      </w:pPr>
      <w:r>
        <w:rPr>
          <w:rFonts w:hint="eastAsia" w:ascii="宋体" w:hAnsi="宋体" w:cs="宋体"/>
        </w:rPr>
        <w:t>四、售后服务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1在质保期之内，如发现投标人所提供的设备（或材料）存在问题，需要投标人配合解决时，投标人须在接到通知后市内2、省内8、省外24小时内派有关人员到达现场，解决问题；</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2在质保期之后，如发现投标人所提供的设备（或材料）存在问题，需要投标人配合解决时，投标人须在接到通知后市内2、省内8、省外24小时内派有关人员到达现场，协助招标人解决问题；</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3所有的售后服务均由投标人受理。如果发生问题并且收到报告，应当在2小时内予以答复；</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4投标人应为招标人提供最佳的服务。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 在工具设备使用寿命内，投标人应向招标人提供充足的备品备件、易损件和专用耗材，自招标人提出采购需求至交货，周期不得长于15天，也可提供备用工具设备，提供周期不得长于3天。</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 招标人若将设备接入MES，实现智能制造，投标人需要无条件的提供帮助与服务，包括但不限于提供设备程序，以及为实现某种自动化功能而需对设备程序进行的调整等。</w:t>
      </w:r>
    </w:p>
    <w:p>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sz w:val="24"/>
          <w:szCs w:val="24"/>
        </w:rPr>
        <w:t>7※ 在工具设备使用寿命周期内，投标人每年至少开展1次工具及软件使用、工具设备维修保养等方面的培训工作</w:t>
      </w:r>
      <w:r>
        <w:rPr>
          <w:rFonts w:hint="eastAsia" w:ascii="宋体" w:hAnsi="宋体" w:eastAsia="宋体" w:cs="宋体"/>
          <w:color w:val="000000"/>
          <w:sz w:val="24"/>
          <w:szCs w:val="24"/>
        </w:rPr>
        <w:t>。</w:t>
      </w:r>
    </w:p>
    <w:p>
      <w:pPr>
        <w:pStyle w:val="119"/>
        <w:spacing w:line="360" w:lineRule="auto"/>
        <w:rPr>
          <w:rFonts w:hint="eastAsia" w:ascii="宋体" w:hAnsi="宋体" w:eastAsia="宋体" w:cs="宋体"/>
          <w:lang w:val="en-US" w:eastAsia="zh-CN"/>
        </w:rPr>
      </w:pPr>
      <w:r>
        <w:rPr>
          <w:rFonts w:hint="eastAsia" w:ascii="宋体" w:hAnsi="宋体" w:cs="宋体"/>
        </w:rPr>
        <w:t>五、其它服务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 中国重汽集团济南卡车有限公司党家庄工厂。</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pPr>
        <w:pStyle w:val="18"/>
        <w:rPr>
          <w:rFonts w:eastAsia="宋体"/>
        </w:rPr>
      </w:pPr>
      <w:r>
        <w:rPr>
          <w:rFonts w:eastAsia="宋体"/>
        </w:rPr>
        <w:br w:type="page"/>
      </w:r>
    </w:p>
    <w:p>
      <w:pPr>
        <w:keepNext/>
        <w:keepLines/>
        <w:spacing w:line="360" w:lineRule="auto"/>
        <w:jc w:val="center"/>
        <w:outlineLvl w:val="1"/>
        <w:rPr>
          <w:rFonts w:ascii="宋体" w:hAnsi="宋体" w:eastAsia="宋体" w:cs="Times New Roman"/>
          <w:b/>
          <w:bCs/>
          <w:kern w:val="44"/>
          <w:sz w:val="28"/>
          <w:szCs w:val="28"/>
        </w:rPr>
      </w:pPr>
      <w:bookmarkStart w:id="43" w:name="_Toc465187646"/>
      <w:r>
        <w:rPr>
          <w:rFonts w:hint="eastAsia" w:ascii="宋体" w:hAnsi="宋体" w:eastAsia="宋体" w:cs="Times New Roman"/>
          <w:b/>
          <w:bCs/>
          <w:kern w:val="44"/>
          <w:sz w:val="28"/>
          <w:szCs w:val="28"/>
        </w:rPr>
        <w:t>第五章  终验收</w:t>
      </w:r>
      <w:bookmarkEnd w:id="43"/>
    </w:p>
    <w:p>
      <w:pPr>
        <w:spacing w:line="360" w:lineRule="auto"/>
        <w:ind w:firstLine="480" w:firstLineChars="200"/>
        <w:rPr>
          <w:rFonts w:ascii="宋体" w:hAnsi="宋体" w:eastAsia="宋体"/>
          <w:sz w:val="24"/>
          <w:szCs w:val="24"/>
        </w:rPr>
      </w:pPr>
      <w:r>
        <w:rPr>
          <w:rFonts w:hint="eastAsia" w:ascii="宋体" w:hAnsi="宋体" w:eastAsia="宋体"/>
          <w:sz w:val="24"/>
          <w:szCs w:val="24"/>
        </w:rPr>
        <w:t>按照参考招标文件、投标文件、答疑文件、技术交流文件等形成并达成一致的技术协议书和合同规定验收。</w:t>
      </w:r>
    </w:p>
    <w:p>
      <w:pPr>
        <w:pStyle w:val="119"/>
        <w:spacing w:after="240" w:line="360" w:lineRule="auto"/>
        <w:ind w:firstLine="482"/>
        <w:rPr>
          <w:rFonts w:ascii="宋体" w:hAnsi="宋体"/>
          <w:color w:val="auto"/>
        </w:rPr>
      </w:pPr>
      <w:r>
        <w:rPr>
          <w:rFonts w:hint="eastAsia" w:ascii="宋体" w:hAnsi="宋体"/>
          <w:color w:val="auto"/>
        </w:rPr>
        <w:t>一.检验</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国产部分的货物的检验由卖买双方按照合同要求或在制造现场进行。进口部分的货物的检验按照下述要求进行：</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1进口部分的货物发货前，投标人应对设备（或材料）的质量、型号、规格、性能和数量/重量作精密、全面的检验，并出具证明书，证明所供设备（或材料）符合合同规定；</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2投标人应依据合同规定的要求，提供设备（或材料）的验收标准和装箱单，作为招标人检验的依据；</w:t>
      </w:r>
    </w:p>
    <w:p>
      <w:pPr>
        <w:pStyle w:val="119"/>
        <w:spacing w:after="240" w:line="360" w:lineRule="auto"/>
        <w:ind w:firstLine="482"/>
        <w:rPr>
          <w:rFonts w:ascii="宋体" w:hAnsi="宋体"/>
          <w:color w:val="auto"/>
        </w:rPr>
      </w:pPr>
      <w:r>
        <w:rPr>
          <w:rFonts w:hint="eastAsia" w:ascii="宋体" w:hAnsi="宋体"/>
          <w:color w:val="auto"/>
        </w:rPr>
        <w:t>二.验收标准</w:t>
      </w:r>
    </w:p>
    <w:p>
      <w:pPr>
        <w:spacing w:line="360" w:lineRule="auto"/>
        <w:ind w:firstLine="480" w:firstLineChars="200"/>
        <w:rPr>
          <w:rFonts w:ascii="宋体" w:hAnsi="宋体" w:eastAsia="宋体"/>
          <w:sz w:val="24"/>
          <w:szCs w:val="24"/>
        </w:rPr>
      </w:pPr>
      <w:r>
        <w:rPr>
          <w:rFonts w:hint="eastAsia" w:ascii="宋体" w:hAnsi="宋体" w:eastAsia="宋体"/>
          <w:sz w:val="24"/>
          <w:szCs w:val="24"/>
        </w:rPr>
        <w:t>验收一般分预验收和终验收两部分。预验收在安装调试完成后现场进行。但是所有的项目，包括不能预验收的项目和预验收通过的项目都在终验收时重新检验，最终只以终验收为准。</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1终验收规程：</w:t>
      </w:r>
    </w:p>
    <w:p>
      <w:pPr>
        <w:spacing w:line="360" w:lineRule="auto"/>
        <w:ind w:firstLine="480" w:firstLineChars="200"/>
        <w:rPr>
          <w:rFonts w:ascii="宋体" w:hAnsi="宋体" w:eastAsia="宋体"/>
          <w:sz w:val="24"/>
          <w:szCs w:val="24"/>
        </w:rPr>
      </w:pPr>
      <w:r>
        <w:rPr>
          <w:rFonts w:hint="eastAsia" w:ascii="宋体" w:hAnsi="宋体" w:eastAsia="宋体"/>
          <w:sz w:val="24"/>
          <w:szCs w:val="24"/>
        </w:rPr>
        <w:t>设备（或材料）允许情况下，一般连续运行 30 天，每天连续 10 小时，除用户方面因素外，必须达到以下要求：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a)在整个验收过程中没有维修、更换零部件或元件行为；</w:t>
      </w:r>
    </w:p>
    <w:p>
      <w:pPr>
        <w:spacing w:line="360" w:lineRule="auto"/>
        <w:ind w:firstLine="480" w:firstLineChars="200"/>
        <w:rPr>
          <w:rFonts w:ascii="宋体" w:hAnsi="宋体" w:eastAsia="宋体"/>
          <w:sz w:val="24"/>
          <w:szCs w:val="24"/>
        </w:rPr>
      </w:pPr>
      <w:r>
        <w:rPr>
          <w:rFonts w:hint="eastAsia" w:ascii="宋体" w:hAnsi="宋体" w:eastAsia="宋体"/>
          <w:sz w:val="24"/>
          <w:szCs w:val="24"/>
        </w:rPr>
        <w:t>b)终验收原则上要求一次完成。若一次验收不成功，最多允许两次；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c）终验收通过后买卖双方共同签署终验收报告。</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2设备（或材料）验收的一般标准与要求：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① 预验收的一般标准与要求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a.资料齐全性、完整性和有效性。按照“配套供货范围及要求”中“技术资料范围”的规定验收；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b.设备（或材料）应运行灵活、稳定、可靠、安全，无异常声音和非正常振动。设备不允许出现漏水、漏液、漏气（汽）、漏电。</w:t>
      </w:r>
    </w:p>
    <w:p>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c.设备（或材料）外观应无损伤，应该涂满同种明亮清晰的油漆（特殊标志除外）。设备应该完整且所有的零部件应该安装牢固，所有的焊缝饱满、无残渣等缺陷；</w:t>
      </w:r>
    </w:p>
    <w:p>
      <w:pPr>
        <w:spacing w:line="360" w:lineRule="auto"/>
        <w:ind w:firstLine="480" w:firstLineChars="200"/>
        <w:rPr>
          <w:rFonts w:ascii="宋体" w:hAnsi="宋体" w:eastAsia="宋体"/>
          <w:sz w:val="24"/>
          <w:szCs w:val="24"/>
        </w:rPr>
      </w:pPr>
      <w:r>
        <w:rPr>
          <w:rFonts w:hint="eastAsia" w:ascii="宋体" w:hAnsi="宋体" w:eastAsia="宋体"/>
          <w:sz w:val="24"/>
          <w:szCs w:val="24"/>
        </w:rPr>
        <w:t>d.设备（或材料）应有完整的标牌，且清晰易见；</w:t>
      </w:r>
    </w:p>
    <w:p>
      <w:pPr>
        <w:spacing w:line="360" w:lineRule="auto"/>
        <w:ind w:firstLine="480" w:firstLineChars="200"/>
        <w:rPr>
          <w:rFonts w:ascii="宋体" w:hAnsi="宋体" w:eastAsia="宋体"/>
          <w:sz w:val="24"/>
          <w:szCs w:val="24"/>
        </w:rPr>
      </w:pPr>
      <w:r>
        <w:rPr>
          <w:rFonts w:hint="eastAsia" w:ascii="宋体" w:hAnsi="宋体" w:eastAsia="宋体"/>
          <w:sz w:val="24"/>
          <w:szCs w:val="24"/>
        </w:rPr>
        <w:t>e.设备（或材料）的安全要求符合中国最新的相关法律、法规、标准和规范以及合同要求；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②终验收时的一般验收标准与要求：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w:t>
      </w:r>
    </w:p>
    <w:p>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b.设备（或材料）应运行稳定、可靠、安全，无异常声音和非正常振动。设备不允许出现漏水、漏液、漏气（汽）、漏电。</w:t>
      </w:r>
    </w:p>
    <w:p>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c.设备（或材料）应有完整的标牌，且清晰易见；</w:t>
      </w:r>
    </w:p>
    <w:p>
      <w:pPr>
        <w:spacing w:line="360" w:lineRule="auto"/>
        <w:ind w:firstLine="480" w:firstLineChars="200"/>
        <w:rPr>
          <w:rFonts w:ascii="宋体" w:hAnsi="宋体" w:eastAsia="宋体"/>
          <w:sz w:val="24"/>
          <w:szCs w:val="24"/>
        </w:rPr>
      </w:pPr>
      <w:r>
        <w:rPr>
          <w:rFonts w:hint="eastAsia" w:ascii="宋体" w:hAnsi="宋体" w:eastAsia="宋体"/>
          <w:sz w:val="24"/>
          <w:szCs w:val="24"/>
        </w:rPr>
        <w:t>③ 终验收条件</w:t>
      </w:r>
    </w:p>
    <w:p>
      <w:pPr>
        <w:adjustRightInd w:val="0"/>
        <w:snapToGrid w:val="0"/>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sz w:val="24"/>
          <w:szCs w:val="24"/>
        </w:rPr>
        <w:t>依据招标文件、投标文件、答疑文件、技术交流文件等形成并达成一致的技术协议书和合同规定的终验收条件验收</w:t>
      </w:r>
      <w:r>
        <w:rPr>
          <w:rFonts w:hint="eastAsia" w:ascii="宋体" w:hAnsi="宋体" w:eastAsia="宋体" w:cs="宋体"/>
          <w:color w:val="000000"/>
          <w:sz w:val="24"/>
          <w:szCs w:val="24"/>
          <w:highlight w:val="yellow"/>
        </w:rPr>
        <w:t>。</w:t>
      </w:r>
    </w:p>
    <w:p>
      <w:pPr>
        <w:pStyle w:val="18"/>
        <w:spacing w:line="360" w:lineRule="auto"/>
      </w:pPr>
    </w:p>
    <w:p>
      <w:pPr>
        <w:pStyle w:val="132"/>
        <w:outlineLvl w:val="1"/>
        <w:rPr>
          <w:rFonts w:eastAsia="宋体"/>
          <w:b/>
          <w:bCs w:val="0"/>
          <w:iCs/>
          <w:color w:val="auto"/>
          <w:sz w:val="28"/>
        </w:rPr>
        <w:sectPr>
          <w:footerReference r:id="rId10" w:type="first"/>
          <w:footerReference r:id="rId9" w:type="default"/>
          <w:pgSz w:w="11906" w:h="16838"/>
          <w:pgMar w:top="1588" w:right="1418" w:bottom="1134" w:left="1418" w:header="851" w:footer="992" w:gutter="0"/>
          <w:pgNumType w:fmt="numberInDash"/>
          <w:cols w:space="720" w:num="1"/>
          <w:titlePg/>
          <w:docGrid w:linePitch="312" w:charSpace="0"/>
        </w:sectPr>
      </w:pPr>
      <w:bookmarkStart w:id="44" w:name="_Toc465187647"/>
    </w:p>
    <w:bookmarkEnd w:id="44"/>
    <w:p>
      <w:pPr>
        <w:pStyle w:val="18"/>
      </w:pPr>
    </w:p>
    <w:p>
      <w:pPr>
        <w:spacing w:line="360" w:lineRule="auto"/>
        <w:jc w:val="center"/>
        <w:outlineLvl w:val="0"/>
        <w:rPr>
          <w:rFonts w:ascii="宋体" w:hAnsi="Calibri" w:eastAsia="宋体" w:cs="Times New Roman"/>
          <w:b/>
          <w:sz w:val="36"/>
          <w:szCs w:val="36"/>
        </w:rPr>
      </w:pPr>
      <w:bookmarkStart w:id="45"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5"/>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pPr>
        <w:pStyle w:val="18"/>
        <w:jc w:val="center"/>
      </w:pPr>
      <w:r>
        <w:rPr>
          <w:rFonts w:hint="eastAsia" w:hAnsi="宋体" w:eastAsia="宋体" w:cs="宋体"/>
          <w:b/>
          <w:sz w:val="24"/>
          <w:szCs w:val="24"/>
        </w:rPr>
        <w:t>（合同以双方最终签署的版本为准）</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ascii="宋体" w:hAnsi="宋体" w:cs="宋体"/>
          <w:bCs/>
          <w:sz w:val="24"/>
          <w:u w:val="single"/>
        </w:rPr>
      </w:pPr>
      <w:r>
        <w:rPr>
          <w:rFonts w:hint="eastAsia" w:ascii="宋体" w:hAnsi="宋体" w:cs="宋体"/>
          <w:bCs/>
          <w:sz w:val="24"/>
        </w:rPr>
        <w:t xml:space="preserve">                                       </w:t>
      </w:r>
    </w:p>
    <w:p>
      <w:pPr>
        <w:spacing w:line="360" w:lineRule="auto"/>
        <w:rPr>
          <w:rFonts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ascii="仿宋_GB2312" w:hAnsi="宋体" w:eastAsia="仿宋_GB2312" w:cs="宋体"/>
          <w:bCs/>
          <w:sz w:val="24"/>
          <w:szCs w:val="24"/>
        </w:rPr>
      </w:pPr>
      <w:bookmarkStart w:id="46" w:name="_Toc29691"/>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7" w:name="_Toc16330018"/>
      <w:bookmarkStart w:id="48" w:name="_Toc11823"/>
      <w:bookmarkStart w:id="49" w:name="_Toc17619"/>
      <w:bookmarkStart w:id="50" w:name="_Toc11930"/>
      <w:r>
        <w:rPr>
          <w:rFonts w:hint="eastAsia" w:ascii="黑体" w:hAnsi="黑体" w:eastAsia="黑体" w:cstheme="minorEastAsia"/>
          <w:b w:val="0"/>
          <w:sz w:val="28"/>
          <w:szCs w:val="28"/>
        </w:rPr>
        <w:t>1 合同设备</w:t>
      </w:r>
      <w:bookmarkEnd w:id="47"/>
      <w:bookmarkEnd w:id="48"/>
      <w:bookmarkEnd w:id="49"/>
      <w:bookmarkEnd w:id="5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51" w:name="_Toc32510"/>
      <w:bookmarkStart w:id="52" w:name="_Toc22800"/>
      <w:bookmarkStart w:id="53" w:name="_Toc29026"/>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4" w:name="_Toc16330019"/>
      <w:r>
        <w:rPr>
          <w:rFonts w:hint="eastAsia" w:ascii="黑体" w:hAnsi="黑体" w:eastAsia="黑体" w:cstheme="minorEastAsia"/>
          <w:b w:val="0"/>
          <w:sz w:val="28"/>
          <w:szCs w:val="28"/>
        </w:rPr>
        <w:t>2 包装</w:t>
      </w:r>
      <w:bookmarkEnd w:id="51"/>
      <w:bookmarkEnd w:id="52"/>
      <w:bookmarkEnd w:id="53"/>
      <w:bookmarkEnd w:id="5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5" w:name="_Toc27144"/>
      <w:bookmarkStart w:id="56" w:name="_Toc27453"/>
      <w:bookmarkStart w:id="57" w:name="_Toc16330020"/>
      <w:bookmarkStart w:id="58" w:name="_Toc2833"/>
      <w:r>
        <w:rPr>
          <w:rFonts w:hint="eastAsia" w:ascii="黑体" w:hAnsi="黑体" w:eastAsia="黑体" w:cstheme="minorEastAsia"/>
          <w:b w:val="0"/>
          <w:sz w:val="28"/>
          <w:szCs w:val="28"/>
        </w:rPr>
        <w:t>3 运输标记</w:t>
      </w:r>
      <w:bookmarkEnd w:id="55"/>
      <w:bookmarkEnd w:id="56"/>
      <w:bookmarkEnd w:id="57"/>
      <w:bookmarkEnd w:id="5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9" w:name="_Toc16330021"/>
      <w:bookmarkStart w:id="60" w:name="_Toc16133"/>
      <w:bookmarkStart w:id="61" w:name="_Toc7431"/>
      <w:bookmarkStart w:id="62" w:name="_Toc10630"/>
      <w:r>
        <w:rPr>
          <w:rFonts w:hint="eastAsia" w:ascii="黑体" w:hAnsi="黑体" w:eastAsia="黑体" w:cstheme="minorEastAsia"/>
          <w:b w:val="0"/>
          <w:sz w:val="28"/>
          <w:szCs w:val="28"/>
        </w:rPr>
        <w:t>4 检验</w:t>
      </w:r>
      <w:bookmarkEnd w:id="59"/>
      <w:bookmarkEnd w:id="60"/>
      <w:bookmarkEnd w:id="61"/>
      <w:bookmarkEnd w:id="6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3" w:name="_Toc16330022"/>
      <w:bookmarkStart w:id="64" w:name="_Toc24467"/>
      <w:bookmarkStart w:id="65" w:name="_Toc19850"/>
      <w:bookmarkStart w:id="66" w:name="_Toc11217"/>
      <w:r>
        <w:rPr>
          <w:rFonts w:hint="eastAsia" w:ascii="黑体" w:hAnsi="黑体" w:eastAsia="黑体" w:cstheme="minorEastAsia"/>
          <w:b w:val="0"/>
          <w:sz w:val="28"/>
          <w:szCs w:val="28"/>
        </w:rPr>
        <w:t>5 权利担保</w:t>
      </w:r>
      <w:bookmarkEnd w:id="63"/>
      <w:bookmarkEnd w:id="64"/>
      <w:bookmarkEnd w:id="65"/>
      <w:bookmarkEnd w:id="6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7" w:name="_Toc11759"/>
      <w:bookmarkStart w:id="68" w:name="_Toc14809"/>
      <w:bookmarkStart w:id="69" w:name="_Toc16330023"/>
      <w:bookmarkStart w:id="70" w:name="_Toc27500"/>
      <w:r>
        <w:rPr>
          <w:rFonts w:hint="eastAsia" w:ascii="黑体" w:hAnsi="黑体" w:eastAsia="黑体" w:cstheme="minorEastAsia"/>
          <w:b w:val="0"/>
          <w:sz w:val="28"/>
          <w:szCs w:val="28"/>
        </w:rPr>
        <w:t>6 交货</w:t>
      </w:r>
      <w:bookmarkEnd w:id="67"/>
      <w:bookmarkEnd w:id="68"/>
      <w:bookmarkEnd w:id="69"/>
      <w:bookmarkEnd w:id="7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1" w:name="_Toc8024"/>
      <w:bookmarkStart w:id="72" w:name="_Toc2984"/>
      <w:bookmarkStart w:id="73" w:name="_Toc16330024"/>
      <w:bookmarkStart w:id="74" w:name="_Toc25510"/>
      <w:r>
        <w:rPr>
          <w:rFonts w:hint="eastAsia" w:ascii="黑体" w:hAnsi="黑体" w:eastAsia="黑体" w:cstheme="minorEastAsia"/>
          <w:b w:val="0"/>
          <w:sz w:val="28"/>
          <w:szCs w:val="28"/>
        </w:rPr>
        <w:t>7 安装、调试</w:t>
      </w:r>
      <w:bookmarkEnd w:id="71"/>
      <w:bookmarkEnd w:id="72"/>
      <w:bookmarkEnd w:id="73"/>
      <w:bookmarkEnd w:id="74"/>
    </w:p>
    <w:p>
      <w:pPr>
        <w:pStyle w:val="12"/>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5" w:name="_Toc14260"/>
      <w:bookmarkStart w:id="76" w:name="_Toc6350"/>
      <w:bookmarkStart w:id="77" w:name="_Toc16330025"/>
      <w:bookmarkStart w:id="78" w:name="_Toc14098"/>
      <w:r>
        <w:rPr>
          <w:rFonts w:hint="eastAsia" w:ascii="黑体" w:hAnsi="黑体" w:eastAsia="黑体" w:cstheme="minorEastAsia"/>
          <w:b w:val="0"/>
          <w:sz w:val="28"/>
          <w:szCs w:val="28"/>
        </w:rPr>
        <w:t>8 价款与支付</w:t>
      </w:r>
      <w:bookmarkEnd w:id="75"/>
      <w:bookmarkEnd w:id="76"/>
      <w:bookmarkEnd w:id="77"/>
      <w:bookmarkEnd w:id="78"/>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bookmarkStart w:id="79" w:name="_Toc14676804"/>
      <w:bookmarkStart w:id="80" w:name="_Toc14531628"/>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79"/>
      <w:bookmarkEnd w:id="80"/>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1" w:name="_Toc6726"/>
      <w:bookmarkStart w:id="82" w:name="_Toc25708"/>
      <w:bookmarkStart w:id="83" w:name="_Toc16330026"/>
      <w:bookmarkStart w:id="84" w:name="_Toc24085"/>
      <w:r>
        <w:rPr>
          <w:rFonts w:hint="eastAsia" w:ascii="黑体" w:hAnsi="黑体" w:eastAsia="黑体" w:cstheme="minorEastAsia"/>
          <w:b w:val="0"/>
          <w:sz w:val="28"/>
          <w:szCs w:val="28"/>
        </w:rPr>
        <w:t>9 质量保证及售后服务</w:t>
      </w:r>
      <w:bookmarkEnd w:id="81"/>
      <w:bookmarkEnd w:id="82"/>
      <w:bookmarkEnd w:id="83"/>
      <w:bookmarkEnd w:id="84"/>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5" w:name="_Toc10359"/>
      <w:bookmarkStart w:id="86" w:name="_Toc16330027"/>
      <w:bookmarkStart w:id="87" w:name="_Toc12927"/>
      <w:bookmarkStart w:id="88" w:name="_Toc15570"/>
      <w:r>
        <w:rPr>
          <w:rFonts w:hint="eastAsia" w:ascii="黑体" w:hAnsi="黑体" w:eastAsia="黑体" w:cstheme="minorEastAsia"/>
          <w:b w:val="0"/>
          <w:sz w:val="28"/>
          <w:szCs w:val="28"/>
        </w:rPr>
        <w:t>10法定责任</w:t>
      </w:r>
      <w:bookmarkEnd w:id="85"/>
      <w:bookmarkEnd w:id="86"/>
      <w:bookmarkEnd w:id="87"/>
      <w:bookmarkEnd w:id="88"/>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9" w:name="_Toc16330028"/>
      <w:bookmarkStart w:id="90" w:name="_Toc27314"/>
      <w:bookmarkStart w:id="91" w:name="_Toc30381"/>
      <w:bookmarkStart w:id="92" w:name="_Toc9708"/>
      <w:r>
        <w:rPr>
          <w:rFonts w:hint="eastAsia" w:ascii="黑体" w:hAnsi="黑体" w:eastAsia="黑体" w:cstheme="minorEastAsia"/>
          <w:b w:val="0"/>
          <w:sz w:val="28"/>
          <w:szCs w:val="28"/>
        </w:rPr>
        <w:t>11 违约责任</w:t>
      </w:r>
      <w:bookmarkEnd w:id="89"/>
      <w:bookmarkEnd w:id="90"/>
      <w:bookmarkEnd w:id="91"/>
      <w:bookmarkEnd w:id="92"/>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r>
        <w:rPr>
          <w:rFonts w:ascii="仿宋_GB2312" w:hAnsi="黑体" w:eastAsia="仿宋_GB2312" w:cstheme="minorEastAsia"/>
          <w:sz w:val="24"/>
          <w:szCs w:val="24"/>
        </w:rPr>
        <w:br w:type="textWrapping"/>
      </w: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3" w:name="_Toc9172"/>
      <w:bookmarkStart w:id="94" w:name="_Toc1827"/>
      <w:bookmarkStart w:id="95" w:name="_Toc16330029"/>
      <w:bookmarkStart w:id="96" w:name="_Toc31554"/>
      <w:r>
        <w:rPr>
          <w:rFonts w:hint="eastAsia" w:ascii="黑体" w:hAnsi="黑体" w:eastAsia="黑体" w:cstheme="minorEastAsia"/>
          <w:b w:val="0"/>
          <w:sz w:val="28"/>
          <w:szCs w:val="28"/>
        </w:rPr>
        <w:t>12 合同的终止与解除</w:t>
      </w:r>
      <w:bookmarkEnd w:id="93"/>
      <w:bookmarkEnd w:id="94"/>
      <w:bookmarkEnd w:id="95"/>
      <w:bookmarkEnd w:id="96"/>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r>
        <w:rPr>
          <w:rFonts w:ascii="仿宋_GB2312" w:hAnsi="黑体" w:eastAsia="仿宋_GB2312" w:cstheme="minorEastAsia"/>
          <w:sz w:val="24"/>
          <w:szCs w:val="24"/>
        </w:rPr>
        <w:br w:type="textWrapping"/>
      </w:r>
      <w:r>
        <w:rPr>
          <w:rFonts w:ascii="仿宋_GB2312" w:hAnsi="黑体" w:eastAsia="仿宋_GB2312" w:cstheme="minorEastAsia"/>
          <w:sz w:val="24"/>
          <w:szCs w:val="24"/>
        </w:rPr>
        <w:t>12.3.1卖方明确表示或者以自己的行为表明不履行主要义务的；</w:t>
      </w:r>
      <w:r>
        <w:rPr>
          <w:rFonts w:ascii="仿宋_GB2312" w:hAnsi="黑体" w:eastAsia="仿宋_GB2312" w:cstheme="minorEastAsia"/>
          <w:sz w:val="24"/>
          <w:szCs w:val="24"/>
        </w:rPr>
        <w:br w:type="textWrapping"/>
      </w:r>
      <w:r>
        <w:rPr>
          <w:rFonts w:ascii="仿宋_GB2312" w:hAnsi="黑体" w:eastAsia="仿宋_GB2312" w:cstheme="minorEastAsia"/>
          <w:sz w:val="24"/>
          <w:szCs w:val="24"/>
        </w:rPr>
        <w:t>12.3.2卖方所提交的设备不符合本合同的规定；</w:t>
      </w:r>
      <w:r>
        <w:rPr>
          <w:rFonts w:ascii="仿宋_GB2312" w:hAnsi="黑体" w:eastAsia="仿宋_GB2312" w:cstheme="minorEastAsia"/>
          <w:sz w:val="24"/>
          <w:szCs w:val="24"/>
        </w:rPr>
        <w:br w:type="textWrapping"/>
      </w:r>
      <w:r>
        <w:rPr>
          <w:rFonts w:ascii="仿宋_GB2312" w:hAnsi="黑体" w:eastAsia="仿宋_GB2312" w:cstheme="minorEastAsia"/>
          <w:sz w:val="24"/>
          <w:szCs w:val="24"/>
        </w:rPr>
        <w:t>12.3.3卖方发生本合同约定的解除情形的；</w:t>
      </w:r>
      <w:r>
        <w:rPr>
          <w:rFonts w:ascii="仿宋_GB2312" w:hAnsi="黑体" w:eastAsia="仿宋_GB2312" w:cstheme="minorEastAsia"/>
          <w:sz w:val="24"/>
          <w:szCs w:val="24"/>
        </w:rPr>
        <w:br w:type="textWrapping"/>
      </w:r>
      <w:r>
        <w:rPr>
          <w:rFonts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7" w:name="_Toc13671"/>
      <w:bookmarkStart w:id="98" w:name="_Toc31945"/>
      <w:bookmarkStart w:id="99" w:name="_Toc8620"/>
      <w:bookmarkStart w:id="100" w:name="_Toc16330030"/>
      <w:r>
        <w:rPr>
          <w:rFonts w:hint="eastAsia" w:ascii="黑体" w:hAnsi="黑体" w:eastAsia="黑体" w:cstheme="minorEastAsia"/>
          <w:b w:val="0"/>
          <w:sz w:val="28"/>
          <w:szCs w:val="28"/>
        </w:rPr>
        <w:t>13 不可抗力</w:t>
      </w:r>
      <w:bookmarkEnd w:id="97"/>
      <w:bookmarkEnd w:id="98"/>
      <w:bookmarkEnd w:id="99"/>
      <w:bookmarkEnd w:id="10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1" w:name="_Toc637"/>
      <w:bookmarkStart w:id="102" w:name="_Toc31243"/>
      <w:bookmarkStart w:id="103" w:name="_Toc30389"/>
      <w:bookmarkStart w:id="104" w:name="_Toc16330031"/>
      <w:r>
        <w:rPr>
          <w:rFonts w:hint="eastAsia" w:ascii="黑体" w:hAnsi="黑体" w:eastAsia="黑体" w:cstheme="minorEastAsia"/>
          <w:b w:val="0"/>
          <w:sz w:val="28"/>
          <w:szCs w:val="28"/>
        </w:rPr>
        <w:t>14 通讯</w:t>
      </w:r>
      <w:bookmarkEnd w:id="101"/>
      <w:bookmarkEnd w:id="102"/>
      <w:bookmarkEnd w:id="103"/>
      <w:bookmarkEnd w:id="10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2"/>
        <w:tabs>
          <w:tab w:val="right" w:leader="dot" w:pos="9061"/>
        </w:tabs>
        <w:spacing w:before="240" w:beforeLines="100"/>
        <w:jc w:val="both"/>
        <w:rPr>
          <w:rFonts w:ascii="黑体" w:hAnsi="黑体" w:eastAsia="黑体" w:cstheme="minorEastAsia"/>
          <w:b w:val="0"/>
          <w:sz w:val="28"/>
          <w:szCs w:val="28"/>
        </w:rPr>
      </w:pPr>
      <w:bookmarkStart w:id="105" w:name="_Toc12984"/>
      <w:bookmarkStart w:id="106" w:name="_Toc9915"/>
      <w:bookmarkStart w:id="107" w:name="_Toc11290"/>
      <w:bookmarkStart w:id="108" w:name="_Toc16330032"/>
      <w:r>
        <w:rPr>
          <w:rFonts w:hint="eastAsia" w:ascii="黑体" w:hAnsi="黑体" w:eastAsia="黑体" w:cstheme="minorEastAsia"/>
          <w:b w:val="0"/>
          <w:sz w:val="28"/>
          <w:szCs w:val="28"/>
        </w:rPr>
        <w:t>15 适用法律及争议解决</w:t>
      </w:r>
      <w:bookmarkEnd w:id="105"/>
      <w:bookmarkEnd w:id="106"/>
      <w:bookmarkEnd w:id="107"/>
      <w:bookmarkEnd w:id="10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9" w:name="_Toc23906"/>
      <w:bookmarkStart w:id="110" w:name="_Toc23765"/>
      <w:bookmarkStart w:id="111" w:name="_Toc16330033"/>
      <w:bookmarkStart w:id="112" w:name="_Toc18207"/>
      <w:r>
        <w:rPr>
          <w:rFonts w:hint="eastAsia" w:ascii="黑体" w:hAnsi="黑体" w:eastAsia="黑体" w:cstheme="minorEastAsia"/>
          <w:b w:val="0"/>
          <w:sz w:val="28"/>
          <w:szCs w:val="28"/>
        </w:rPr>
        <w:t>16 附件</w:t>
      </w:r>
      <w:bookmarkEnd w:id="109"/>
      <w:bookmarkEnd w:id="110"/>
      <w:bookmarkEnd w:id="111"/>
      <w:bookmarkEnd w:id="11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13" w:name="_Toc16330034"/>
      <w:bookmarkStart w:id="114" w:name="_Toc31331"/>
      <w:bookmarkStart w:id="115" w:name="_Toc17656"/>
      <w:bookmarkStart w:id="116" w:name="_Toc27202"/>
      <w:r>
        <w:rPr>
          <w:rFonts w:hint="eastAsia" w:ascii="黑体" w:hAnsi="黑体" w:eastAsia="黑体" w:cstheme="minorEastAsia"/>
          <w:b w:val="0"/>
          <w:sz w:val="28"/>
          <w:szCs w:val="28"/>
        </w:rPr>
        <w:t>17 其他规定</w:t>
      </w:r>
      <w:bookmarkEnd w:id="113"/>
      <w:bookmarkEnd w:id="114"/>
      <w:bookmarkEnd w:id="115"/>
      <w:bookmarkEnd w:id="11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17" w:name="_Toc19077"/>
      <w:bookmarkStart w:id="118" w:name="_Toc16330035"/>
      <w:bookmarkStart w:id="119" w:name="_Toc17952"/>
      <w:bookmarkStart w:id="120"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2"/>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17"/>
      <w:bookmarkEnd w:id="118"/>
      <w:bookmarkEnd w:id="119"/>
      <w:bookmarkEnd w:id="12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5" w:firstLineChars="189"/>
        <w:rPr>
          <w:rFonts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eastAsia="仿宋_GB2312" w:hAnsiTheme="minorEastAsia" w:cstheme="minorEastAsia"/>
          <w:b/>
          <w:sz w:val="24"/>
          <w:szCs w:val="24"/>
        </w:rPr>
        <w:br w:type="textWrapping"/>
      </w: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bookmarkStart w:id="121" w:name="_Toc15689"/>
      <w:bookmarkStart w:id="122" w:name="_Toc28611"/>
      <w:bookmarkStart w:id="123" w:name="_Toc16330036"/>
      <w:bookmarkStart w:id="124" w:name="_Toc10272"/>
    </w:p>
    <w:bookmarkEnd w:id="121"/>
    <w:bookmarkEnd w:id="122"/>
    <w:bookmarkEnd w:id="123"/>
    <w:bookmarkEnd w:id="124"/>
    <w:p>
      <w:pPr>
        <w:rPr>
          <w:sz w:val="24"/>
          <w:szCs w:val="24"/>
        </w:rPr>
      </w:pPr>
      <w:r>
        <w:rPr>
          <w:rFonts w:hint="eastAsia"/>
          <w:sz w:val="24"/>
          <w:szCs w:val="24"/>
        </w:rPr>
        <w:br w:type="page"/>
      </w:r>
    </w:p>
    <w:p>
      <w:pPr>
        <w:pStyle w:val="2"/>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27"/>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7"/>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7"/>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asciiTheme="minorEastAsia" w:hAnsiTheme="minorEastAsia" w:eastAsiaTheme="minorEastAsia" w:cstheme="minorEastAsia"/>
          <w:sz w:val="20"/>
          <w:szCs w:val="20"/>
        </w:rPr>
      </w:pPr>
      <w:bookmarkStart w:id="125" w:name="_Toc3778"/>
      <w:bookmarkStart w:id="126" w:name="_Toc5379"/>
      <w:bookmarkStart w:id="127" w:name="_Toc16330037"/>
      <w:bookmarkStart w:id="128" w:name="_Toc25120"/>
      <w:bookmarkStart w:id="129" w:name="_Toc24623"/>
      <w:r>
        <w:rPr>
          <w:rFonts w:hint="eastAsia" w:asciiTheme="minorEastAsia" w:hAnsiTheme="minorEastAsia" w:eastAsiaTheme="minorEastAsia" w:cstheme="minorEastAsia"/>
          <w:sz w:val="20"/>
          <w:szCs w:val="20"/>
        </w:rPr>
        <w:br w:type="page"/>
      </w:r>
    </w:p>
    <w:p>
      <w:pPr>
        <w:pStyle w:val="2"/>
        <w:tabs>
          <w:tab w:val="right" w:leader="dot" w:pos="9061"/>
        </w:tabs>
        <w:ind w:left="0"/>
        <w:jc w:val="both"/>
        <w:rPr>
          <w:rFonts w:ascii="黑体" w:hAnsi="黑体" w:eastAsia="黑体" w:cstheme="minorEastAsia"/>
          <w:b w:val="0"/>
          <w:bCs/>
          <w:i/>
          <w:iCs w:val="0"/>
          <w:sz w:val="28"/>
          <w:szCs w:val="28"/>
        </w:rPr>
      </w:pPr>
      <w:r>
        <w:rPr>
          <w:rFonts w:hint="eastAsia" w:ascii="黑体" w:hAnsi="黑体" w:eastAsia="黑体" w:cstheme="minorEastAsia"/>
          <w:b w:val="0"/>
          <w:sz w:val="28"/>
          <w:szCs w:val="28"/>
        </w:rPr>
        <w:t xml:space="preserve">附件二 </w:t>
      </w:r>
      <w:bookmarkEnd w:id="125"/>
      <w:bookmarkEnd w:id="126"/>
      <w:bookmarkEnd w:id="127"/>
      <w:bookmarkEnd w:id="128"/>
      <w:bookmarkEnd w:id="129"/>
      <w:r>
        <w:rPr>
          <w:rFonts w:hint="eastAsia" w:ascii="黑体" w:hAnsi="黑体" w:eastAsia="黑体" w:cstheme="minorEastAsia"/>
          <w:b w:val="0"/>
          <w:sz w:val="28"/>
          <w:szCs w:val="28"/>
        </w:rPr>
        <w:t>技术协议书</w:t>
      </w:r>
    </w:p>
    <w:p>
      <w:pPr>
        <w:ind w:right="360"/>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 xml:space="preserve">                                      </w:t>
      </w:r>
    </w:p>
    <w:p>
      <w:pPr>
        <w:jc w:val="right"/>
        <w:rPr>
          <w:rFonts w:asciiTheme="minorEastAsia" w:hAnsiTheme="minorEastAsia" w:eastAsiaTheme="minorEastAsia" w:cstheme="minorEastAsia"/>
          <w:sz w:val="20"/>
          <w:szCs w:val="20"/>
        </w:rPr>
      </w:pPr>
    </w:p>
    <w:p>
      <w:pPr>
        <w:wordWrap w:val="0"/>
        <w:ind w:right="480"/>
        <w:rPr>
          <w:rFonts w:asciiTheme="minorEastAsia" w:hAnsiTheme="minorEastAsia" w:eastAsiaTheme="minorEastAsia" w:cstheme="minorEastAsia"/>
          <w:sz w:val="20"/>
          <w:szCs w:val="20"/>
        </w:rPr>
      </w:pPr>
    </w:p>
    <w:p>
      <w:pPr>
        <w:jc w:val="right"/>
        <w:rPr>
          <w:rFonts w:ascii="楷体_GB2312" w:hAnsi="宋体" w:eastAsia="楷体_GB2312"/>
          <w:sz w:val="24"/>
        </w:rPr>
      </w:pPr>
      <w:bookmarkStart w:id="130" w:name="_Toc14341849"/>
    </w:p>
    <w:p>
      <w:pPr>
        <w:ind w:right="480"/>
        <w:jc w:val="center"/>
        <w:rPr>
          <w:sz w:val="24"/>
          <w:szCs w:val="24"/>
        </w:rPr>
      </w:pPr>
      <w:r>
        <w:rPr>
          <w:rFonts w:hint="eastAsia" w:ascii="楷体_GB2312" w:hAnsi="宋体" w:eastAsia="楷体_GB2312"/>
          <w:sz w:val="24"/>
        </w:rPr>
        <w:t xml:space="preserve">                                    </w:t>
      </w:r>
    </w:p>
    <w:bookmarkEnd w:id="130"/>
    <w:p>
      <w:pPr>
        <w:rPr>
          <w:rFonts w:hint="eastAsia"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6"/>
    </w:p>
    <w:p>
      <w:pPr>
        <w:keepNext/>
        <w:keepLines/>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18"/>
        <w:rPr>
          <w:rFonts w:ascii="Times New Roman" w:hAnsi="Times New Roman" w:eastAsia="宋体" w:cs="Times New Roman"/>
          <w:b/>
          <w:bCs/>
          <w:color w:val="000000"/>
          <w:sz w:val="24"/>
          <w:szCs w:val="24"/>
        </w:rPr>
        <w:sectPr>
          <w:footerReference r:id="rId13" w:type="first"/>
          <w:headerReference r:id="rId11" w:type="defaul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31" w:name="_Toc25811"/>
      <w:bookmarkStart w:id="132" w:name="_Toc639004"/>
      <w:bookmarkStart w:id="133" w:name="_Toc353881012"/>
      <w:bookmarkStart w:id="134"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31"/>
      <w:bookmarkEnd w:id="132"/>
      <w:bookmarkEnd w:id="133"/>
      <w:bookmarkEnd w:id="134"/>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电话（请填写手机号码）：</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 xml:space="preserve"> 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hint="eastAsia"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r>
        <w:rPr>
          <w:rFonts w:hint="eastAsia" w:ascii="宋体" w:hAnsi="宋体" w:eastAsia="宋体" w:cs="Times New Roman"/>
          <w:b/>
          <w:bCs/>
          <w:color w:val="000000"/>
          <w:sz w:val="24"/>
          <w:szCs w:val="24"/>
        </w:rPr>
        <w:t>（</w:t>
      </w:r>
      <w:r>
        <w:rPr>
          <w:rFonts w:hint="eastAsia" w:ascii="宋体" w:hAnsi="宋体" w:eastAsia="宋体" w:cs="宋体"/>
          <w:b/>
          <w:bCs/>
          <w:sz w:val="24"/>
          <w:szCs w:val="24"/>
          <w:highlight w:val="none"/>
          <w:u w:val="single"/>
          <w:lang w:val="en-US" w:eastAsia="zh-CN"/>
        </w:rPr>
        <w:t>CGZX2024020028</w:t>
      </w:r>
      <w:r>
        <w:rPr>
          <w:rFonts w:hint="eastAsia" w:ascii="宋体" w:hAnsi="宋体" w:eastAsia="宋体" w:cs="Times New Roman"/>
          <w:b/>
          <w:bCs/>
          <w:color w:val="000000"/>
          <w:sz w:val="24"/>
          <w:szCs w:val="24"/>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7"/>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Times New Roman" w:hAnsi="Times New Roman" w:eastAsia="宋体" w:cs="Times New Roman"/>
          <w:b/>
          <w:bCs/>
          <w:color w:val="000000"/>
          <w:sz w:val="24"/>
          <w:szCs w:val="24"/>
        </w:rPr>
        <w:t>附件3 投标人基本情况表</w:t>
      </w:r>
    </w:p>
    <w:tbl>
      <w:tblPr>
        <w:tblStyle w:val="129"/>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1"/>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1"/>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1"/>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1"/>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1"/>
              <w:spacing w:before="111"/>
              <w:ind w:left="509"/>
              <w:rPr>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1"/>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1"/>
              <w:spacing w:before="114"/>
              <w:ind w:left="720"/>
            </w:pPr>
            <w:r>
              <w:t xml:space="preserve">品牌区分 </w:t>
            </w:r>
          </w:p>
        </w:tc>
        <w:tc>
          <w:tcPr>
            <w:tcW w:w="7500" w:type="dxa"/>
            <w:gridSpan w:val="6"/>
          </w:tcPr>
          <w:p>
            <w:pPr>
              <w:pStyle w:val="13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1"/>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1"/>
              <w:spacing w:before="15"/>
              <w:ind w:left="279"/>
            </w:pPr>
            <w:r>
              <w:rPr>
                <w:spacing w:val="-2"/>
              </w:rPr>
              <w:t>质量</w:t>
            </w:r>
            <w:r>
              <w:t xml:space="preserve"> </w:t>
            </w:r>
          </w:p>
          <w:p>
            <w:pPr>
              <w:pStyle w:val="131"/>
              <w:spacing w:before="30" w:line="277" w:lineRule="exact"/>
              <w:ind w:left="279"/>
            </w:pPr>
            <w:r>
              <w:rPr>
                <w:rFonts w:hint="eastAsia"/>
              </w:rPr>
              <w:t>体系</w:t>
            </w:r>
          </w:p>
        </w:tc>
        <w:tc>
          <w:tcPr>
            <w:tcW w:w="2820" w:type="dxa"/>
            <w:gridSpan w:val="2"/>
          </w:tcPr>
          <w:p>
            <w:pPr>
              <w:pStyle w:val="131"/>
              <w:spacing w:before="158"/>
              <w:jc w:val="center"/>
              <w:rPr>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1"/>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pStyle w:val="18"/>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r>
        <w:rPr>
          <w:rFonts w:ascii="宋体" w:hAnsi="宋体" w:eastAsia="宋体" w:cs="Times New Roman"/>
          <w:color w:val="000000"/>
          <w:sz w:val="24"/>
          <w:szCs w:val="24"/>
        </w:rPr>
        <w:t xml:space="preserve">                                                        </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p>
    <w:tbl>
      <w:tblPr>
        <w:tblStyle w:val="129"/>
        <w:tblW w:w="1327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471"/>
        <w:gridCol w:w="2472"/>
        <w:gridCol w:w="1474"/>
        <w:gridCol w:w="2014"/>
        <w:gridCol w:w="2608"/>
        <w:gridCol w:w="149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471" w:type="dxa"/>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72"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474" w:type="dxa"/>
          </w:tcPr>
          <w:p>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014" w:type="dxa"/>
          </w:tcPr>
          <w:p>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608" w:type="dxa"/>
            <w:tcBorders>
              <w:left w:val="single" w:color="000000" w:sz="4" w:space="0"/>
            </w:tcBorders>
          </w:tcPr>
          <w:p>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496" w:type="dxa"/>
          </w:tcPr>
          <w:p>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71"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72"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474"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014" w:type="dxa"/>
            <w:vAlign w:val="center"/>
          </w:tcPr>
          <w:p>
            <w:pPr>
              <w:spacing w:before="0" w:line="221" w:lineRule="auto"/>
              <w:ind w:left="0" w:right="0" w:firstLine="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2608" w:type="dxa"/>
            <w:tcBorders>
              <w:left w:val="single" w:color="000000" w:sz="4" w:space="0"/>
            </w:tcBorders>
            <w:vAlign w:val="center"/>
          </w:tcPr>
          <w:p>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496" w:type="dxa"/>
            <w:vAlign w:val="center"/>
          </w:tcPr>
          <w:p>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1</w:t>
            </w:r>
          </w:p>
        </w:tc>
        <w:tc>
          <w:tcPr>
            <w:tcW w:w="2471" w:type="dxa"/>
            <w:vAlign w:val="center"/>
          </w:tcPr>
          <w:p>
            <w:pPr>
              <w:spacing w:line="240" w:lineRule="auto"/>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整车下线安规检测设备</w:t>
            </w:r>
          </w:p>
        </w:tc>
        <w:tc>
          <w:tcPr>
            <w:tcW w:w="2472" w:type="dxa"/>
          </w:tcPr>
          <w:p>
            <w:pPr>
              <w:jc w:val="center"/>
              <w:rPr>
                <w:rFonts w:hint="eastAsia" w:ascii="宋体" w:hAnsi="宋体" w:eastAsia="宋体" w:cs="宋体"/>
              </w:rPr>
            </w:pPr>
          </w:p>
        </w:tc>
        <w:tc>
          <w:tcPr>
            <w:tcW w:w="1474"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1</w:t>
            </w:r>
          </w:p>
        </w:tc>
        <w:tc>
          <w:tcPr>
            <w:tcW w:w="2014" w:type="dxa"/>
            <w:vAlign w:val="center"/>
          </w:tcPr>
          <w:p>
            <w:pPr>
              <w:jc w:val="center"/>
              <w:rPr>
                <w:rFonts w:hint="default" w:ascii="宋体" w:hAnsi="宋体" w:eastAsia="宋体" w:cs="宋体"/>
                <w:lang w:val="en-US" w:eastAsia="zh-CN"/>
              </w:rPr>
            </w:pP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1.1</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控制柜</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1.2</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工控机（610）</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1.3</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安全性能分析仪（含ESRS软件）</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1.4</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21.5英寸工业级液晶显示器</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1.5</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鼠标</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1.6</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键盘</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1.7</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无线扫码扫描枪</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1.8</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标签打印机</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1.9</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UPS电源（1KW）</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1.10</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测试线束/插接件</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若干</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1.11</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测试结果声光报警</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1.12</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随行机构（滑轨形式）</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1.13</w:t>
            </w:r>
          </w:p>
        </w:tc>
        <w:tc>
          <w:tcPr>
            <w:tcW w:w="2471" w:type="dxa"/>
            <w:vAlign w:val="center"/>
          </w:tcPr>
          <w:p>
            <w:pPr>
              <w:jc w:val="center"/>
              <w:rPr>
                <w:rFonts w:hint="eastAsia" w:ascii="宋体" w:hAnsi="宋体" w:eastAsia="宋体" w:cs="宋体"/>
                <w:lang w:val="en-US" w:eastAsia="zh-CN"/>
              </w:rPr>
            </w:pPr>
            <w:r>
              <w:rPr>
                <w:rFonts w:hint="eastAsia" w:ascii="宋体" w:hAnsi="宋体" w:eastAsia="宋体" w:cs="宋体"/>
                <w:lang w:val="en-US" w:eastAsia="zh-CN"/>
              </w:rPr>
              <w:t>快充电枪</w:t>
            </w:r>
          </w:p>
        </w:tc>
        <w:tc>
          <w:tcPr>
            <w:tcW w:w="2472" w:type="dxa"/>
          </w:tcPr>
          <w:p>
            <w:pPr>
              <w:jc w:val="center"/>
              <w:rPr>
                <w:rFonts w:hint="eastAsia" w:ascii="宋体" w:hAnsi="宋体" w:eastAsia="宋体" w:cs="宋体"/>
              </w:rPr>
            </w:pPr>
          </w:p>
        </w:tc>
        <w:tc>
          <w:tcPr>
            <w:tcW w:w="1474" w:type="dxa"/>
            <w:vAlign w:val="center"/>
          </w:tcPr>
          <w:p>
            <w:pPr>
              <w:keepNext w:val="0"/>
              <w:keepLines w:val="0"/>
              <w:widowControl/>
              <w:suppressLineNumbers w:val="0"/>
              <w:jc w:val="center"/>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2"/>
                <w:szCs w:val="22"/>
                <w:u w:val="none"/>
                <w:lang w:val="en-US" w:eastAsia="zh-CN" w:bidi="ar"/>
              </w:rPr>
              <w:t>2</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2</w:t>
            </w:r>
          </w:p>
        </w:tc>
        <w:tc>
          <w:tcPr>
            <w:tcW w:w="2471" w:type="dxa"/>
            <w:vAlign w:val="center"/>
          </w:tcPr>
          <w:p>
            <w:pPr>
              <w:spacing w:line="240" w:lineRule="auto"/>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充放电检测设备</w:t>
            </w:r>
          </w:p>
        </w:tc>
        <w:tc>
          <w:tcPr>
            <w:tcW w:w="2472" w:type="dxa"/>
          </w:tcPr>
          <w:p>
            <w:pPr>
              <w:jc w:val="center"/>
              <w:rPr>
                <w:rFonts w:hint="eastAsia" w:ascii="宋体" w:hAnsi="宋体" w:eastAsia="宋体" w:cs="宋体"/>
              </w:rPr>
            </w:pPr>
          </w:p>
        </w:tc>
        <w:tc>
          <w:tcPr>
            <w:tcW w:w="1474"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1</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5" w:hRule="atLeast"/>
        </w:trPr>
        <w:tc>
          <w:tcPr>
            <w:tcW w:w="742"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3</w:t>
            </w:r>
          </w:p>
        </w:tc>
        <w:tc>
          <w:tcPr>
            <w:tcW w:w="2471" w:type="dxa"/>
            <w:vAlign w:val="center"/>
          </w:tcPr>
          <w:p>
            <w:pPr>
              <w:spacing w:line="240" w:lineRule="auto"/>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绝缘电阻表（可带电测量）</w:t>
            </w:r>
          </w:p>
        </w:tc>
        <w:tc>
          <w:tcPr>
            <w:tcW w:w="2472" w:type="dxa"/>
          </w:tcPr>
          <w:p>
            <w:pPr>
              <w:jc w:val="center"/>
              <w:rPr>
                <w:rFonts w:hint="eastAsia" w:ascii="宋体" w:hAnsi="宋体" w:eastAsia="宋体" w:cs="宋体"/>
              </w:rPr>
            </w:pPr>
          </w:p>
        </w:tc>
        <w:tc>
          <w:tcPr>
            <w:tcW w:w="1474"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4</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4</w:t>
            </w:r>
          </w:p>
        </w:tc>
        <w:tc>
          <w:tcPr>
            <w:tcW w:w="2471" w:type="dxa"/>
            <w:vAlign w:val="center"/>
          </w:tcPr>
          <w:p>
            <w:pPr>
              <w:spacing w:line="240" w:lineRule="auto"/>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耐压测试仪</w:t>
            </w:r>
          </w:p>
        </w:tc>
        <w:tc>
          <w:tcPr>
            <w:tcW w:w="2472" w:type="dxa"/>
          </w:tcPr>
          <w:p>
            <w:pPr>
              <w:jc w:val="center"/>
              <w:rPr>
                <w:rFonts w:hint="eastAsia" w:ascii="宋体" w:hAnsi="宋体" w:eastAsia="宋体" w:cs="宋体"/>
              </w:rPr>
            </w:pPr>
          </w:p>
        </w:tc>
        <w:tc>
          <w:tcPr>
            <w:tcW w:w="1474" w:type="dxa"/>
            <w:vAlign w:val="center"/>
          </w:tcPr>
          <w:p>
            <w:pPr>
              <w:jc w:val="center"/>
              <w:rPr>
                <w:rFonts w:hint="default" w:ascii="宋体" w:hAnsi="宋体" w:eastAsia="宋体" w:cs="宋体"/>
                <w:lang w:val="en-US" w:eastAsia="zh-CN"/>
              </w:rPr>
            </w:pPr>
            <w:r>
              <w:rPr>
                <w:rFonts w:hint="eastAsia" w:ascii="宋体" w:hAnsi="宋体" w:eastAsia="宋体" w:cs="宋体"/>
                <w:lang w:val="en-US" w:eastAsia="zh-CN"/>
              </w:rPr>
              <w:t>2</w:t>
            </w:r>
          </w:p>
        </w:tc>
        <w:tc>
          <w:tcPr>
            <w:tcW w:w="2014" w:type="dxa"/>
            <w:vAlign w:val="center"/>
          </w:tcPr>
          <w:p>
            <w:pPr>
              <w:jc w:val="center"/>
              <w:rPr>
                <w:rFonts w:hint="default" w:ascii="宋体" w:hAnsi="宋体" w:eastAsia="宋体" w:cs="宋体"/>
                <w:lang w:val="en-US" w:eastAsia="zh-CN"/>
              </w:rPr>
            </w:pPr>
            <w:r>
              <w:rPr>
                <w:rFonts w:hint="eastAsia"/>
              </w:rPr>
              <w:t>套</w:t>
            </w:r>
          </w:p>
        </w:tc>
        <w:tc>
          <w:tcPr>
            <w:tcW w:w="2608" w:type="dxa"/>
            <w:tcBorders>
              <w:left w:val="single" w:color="000000" w:sz="4" w:space="0"/>
            </w:tcBorders>
          </w:tcPr>
          <w:p>
            <w:pPr>
              <w:rPr>
                <w:rFonts w:ascii="Arial"/>
              </w:rPr>
            </w:pPr>
          </w:p>
        </w:tc>
        <w:tc>
          <w:tcPr>
            <w:tcW w:w="1496"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3" w:hRule="atLeast"/>
        </w:trPr>
        <w:tc>
          <w:tcPr>
            <w:tcW w:w="742" w:type="dxa"/>
          </w:tcPr>
          <w:p>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471" w:type="dxa"/>
          </w:tcPr>
          <w:p>
            <w:pPr>
              <w:rPr>
                <w:rFonts w:hint="eastAsia" w:ascii="宋体" w:hAnsi="宋体" w:eastAsia="宋体" w:cs="宋体"/>
              </w:rPr>
            </w:pPr>
            <w:r>
              <w:rPr>
                <w:rFonts w:hint="eastAsia" w:ascii="宋体" w:hAnsi="宋体" w:eastAsia="宋体" w:cs="宋体"/>
              </w:rPr>
              <w:t>以上投标设备不足之处请往下添加序号自行补充</w:t>
            </w:r>
          </w:p>
        </w:tc>
        <w:tc>
          <w:tcPr>
            <w:tcW w:w="2472" w:type="dxa"/>
          </w:tcPr>
          <w:p>
            <w:pPr>
              <w:rPr>
                <w:rFonts w:ascii="Arial"/>
              </w:rPr>
            </w:pPr>
          </w:p>
        </w:tc>
        <w:tc>
          <w:tcPr>
            <w:tcW w:w="1474" w:type="dxa"/>
          </w:tcPr>
          <w:p>
            <w:pPr>
              <w:rPr>
                <w:rFonts w:ascii="Arial"/>
              </w:rPr>
            </w:pPr>
          </w:p>
        </w:tc>
        <w:tc>
          <w:tcPr>
            <w:tcW w:w="2014" w:type="dxa"/>
          </w:tcPr>
          <w:p>
            <w:pPr>
              <w:rPr>
                <w:rFonts w:ascii="Arial"/>
              </w:rPr>
            </w:pPr>
          </w:p>
        </w:tc>
        <w:tc>
          <w:tcPr>
            <w:tcW w:w="2608" w:type="dxa"/>
            <w:tcBorders>
              <w:left w:val="single" w:color="000000" w:sz="4" w:space="0"/>
            </w:tcBorders>
          </w:tcPr>
          <w:p>
            <w:pPr>
              <w:rPr>
                <w:rFonts w:ascii="Arial"/>
              </w:rPr>
            </w:pPr>
          </w:p>
        </w:tc>
        <w:tc>
          <w:tcPr>
            <w:tcW w:w="1496" w:type="dxa"/>
          </w:tcPr>
          <w:p>
            <w:pPr>
              <w:rPr>
                <w:rFonts w:ascii="Arial"/>
              </w:rPr>
            </w:pPr>
          </w:p>
        </w:tc>
      </w:tr>
    </w:tbl>
    <w:p>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pPr>
        <w:spacing w:before="78" w:line="219" w:lineRule="auto"/>
        <w:ind w:left="431"/>
        <w:rPr>
          <w:rFonts w:hint="eastAsia" w:ascii="宋体" w:hAnsi="宋体" w:eastAsia="宋体" w:cs="宋体"/>
          <w:b w:val="0"/>
          <w:bCs w:val="0"/>
          <w:spacing w:val="-6"/>
          <w:szCs w:val="21"/>
          <w:lang w:val="en-US" w:eastAsia="zh-CN"/>
        </w:rPr>
      </w:pPr>
    </w:p>
    <w:p>
      <w:pPr>
        <w:spacing w:line="105" w:lineRule="exact"/>
      </w:pPr>
    </w:p>
    <w:p>
      <w:pPr>
        <w:rPr>
          <w:rFonts w:hint="default" w:eastAsia="宋体"/>
          <w:lang w:val="en-US" w:eastAsia="zh-CN"/>
        </w:rPr>
        <w:sectPr>
          <w:footerReference r:id="rId20"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投标人(章)：</w:t>
      </w:r>
      <w:r>
        <w:rPr>
          <w:rFonts w:hint="eastAsia" w:ascii="宋体" w:hAnsi="宋体" w:eastAsia="宋体" w:cs="宋体"/>
          <w:spacing w:val="-4"/>
          <w:sz w:val="24"/>
          <w:szCs w:val="24"/>
          <w:lang w:val="en-US" w:eastAsia="zh-CN"/>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月 </w:t>
      </w:r>
      <w:r>
        <w:rPr>
          <w:rFonts w:hint="eastAsia" w:ascii="宋体" w:hAnsi="宋体" w:eastAsia="宋体" w:cs="宋体"/>
          <w:spacing w:val="-2"/>
          <w:sz w:val="24"/>
          <w:szCs w:val="24"/>
          <w:lang w:val="en-US" w:eastAsia="zh-CN"/>
        </w:rPr>
        <w:t xml:space="preserve">   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21</w:t>
      </w:r>
      <w:r>
        <w:rPr>
          <w:rFonts w:hint="eastAsia" w:ascii="Times New Roman" w:hAnsi="Times New Roman" w:eastAsia="宋体" w:cs="Times New Roman"/>
          <w:b/>
          <w:bCs/>
          <w:color w:val="000000"/>
          <w:sz w:val="24"/>
          <w:szCs w:val="24"/>
        </w:rPr>
        <w:t>年1月1日至今同类项目业绩一览表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r>
        <w:rPr>
          <w:rFonts w:ascii="宋体" w:hAnsi="宋体" w:eastAsia="宋体" w:cs="Times New Roman"/>
          <w:color w:val="000000"/>
          <w:sz w:val="24"/>
          <w:szCs w:val="24"/>
        </w:rPr>
        <w:t xml:space="preserve">                                                            </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spacing w:line="240" w:lineRule="auto"/>
              <w:jc w:val="center"/>
              <w:rPr>
                <w:rFonts w:hint="eastAsia" w:ascii="宋体" w:hAnsi="宋体" w:eastAsia="宋体" w:cs="宋体"/>
                <w:color w:val="auto"/>
                <w:spacing w:val="-1"/>
                <w:kern w:val="2"/>
                <w:sz w:val="24"/>
                <w:szCs w:val="24"/>
                <w:highlight w:val="none"/>
                <w:lang w:val="en-US" w:eastAsia="zh-CN" w:bidi="ar-SA"/>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6"/>
              <w:spacing w:beforeLines="0" w:afterLines="0" w:line="240" w:lineRule="auto"/>
              <w:jc w:val="center"/>
              <w:rPr>
                <w:rFonts w:hint="eastAsia" w:ascii="宋体" w:hAnsi="宋体" w:eastAsia="宋体" w:cs="宋体"/>
                <w:color w:val="auto"/>
                <w:spacing w:val="-1"/>
                <w:kern w:val="2"/>
                <w:sz w:val="24"/>
                <w:szCs w:val="24"/>
                <w:highlight w:val="none"/>
                <w:lang w:val="en-US" w:eastAsia="zh-CN" w:bidi="ar-SA"/>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6"/>
              <w:spacing w:beforeLines="0" w:afterLines="0" w:line="240" w:lineRule="auto"/>
              <w:jc w:val="center"/>
              <w:rPr>
                <w:rFonts w:hint="eastAsia" w:ascii="宋体" w:hAnsi="宋体" w:eastAsia="宋体" w:cs="宋体"/>
                <w:bCs/>
                <w:color w:val="auto"/>
                <w:kern w:val="2"/>
                <w:sz w:val="24"/>
                <w:szCs w:val="24"/>
                <w:highlight w:val="none"/>
                <w:lang w:val="en-US" w:eastAsia="zh-CN" w:bidi="ar-SA"/>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6"/>
              <w:spacing w:beforeLines="0" w:afterLines="0" w:line="240" w:lineRule="auto"/>
              <w:jc w:val="center"/>
              <w:rPr>
                <w:rFonts w:hint="default" w:ascii="宋体" w:hAnsi="宋体" w:eastAsia="宋体" w:cs="宋体"/>
                <w:color w:val="auto"/>
                <w:spacing w:val="-1"/>
                <w:kern w:val="2"/>
                <w:sz w:val="24"/>
                <w:szCs w:val="24"/>
                <w:highlight w:val="none"/>
                <w:lang w:val="en-US" w:eastAsia="zh-CN" w:bidi="ar-SA"/>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6"/>
              <w:spacing w:beforeLines="0" w:afterLines="0" w:line="240" w:lineRule="auto"/>
              <w:jc w:val="center"/>
              <w:rPr>
                <w:rFonts w:hint="default" w:ascii="宋体" w:hAnsi="宋体" w:eastAsia="宋体" w:cs="宋体"/>
                <w:kern w:val="2"/>
                <w:sz w:val="24"/>
                <w:szCs w:val="24"/>
                <w:lang w:val="en-US" w:eastAsia="zh-CN" w:bidi="ar-SA"/>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6"/>
              <w:spacing w:beforeLines="0" w:afterLines="0" w:line="240" w:lineRule="auto"/>
              <w:jc w:val="center"/>
              <w:rPr>
                <w:rFonts w:hint="eastAsia" w:ascii="宋体" w:hAnsi="宋体" w:eastAsia="宋体" w:cs="宋体"/>
                <w:kern w:val="2"/>
                <w:sz w:val="24"/>
                <w:szCs w:val="24"/>
                <w:lang w:val="en-US" w:eastAsia="zh-CN" w:bidi="ar-SA"/>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21</w:t>
            </w:r>
            <w:r>
              <w:rPr>
                <w:rFonts w:ascii="宋体" w:hAnsi="宋体" w:eastAsia="宋体" w:cs="宋体"/>
                <w:sz w:val="24"/>
                <w:szCs w:val="24"/>
                <w:highlight w:val="yellow"/>
              </w:rPr>
              <w:t>年1月1日至今所有业绩合同总额汇总（必填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21</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tabs>
          <w:tab w:val="left" w:pos="1578"/>
          <w:tab w:val="left" w:pos="10083"/>
        </w:tabs>
        <w:spacing w:line="500" w:lineRule="exact"/>
        <w:rPr>
          <w:rFonts w:ascii="宋体" w:hAnsi="Calibri"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r>
        <w:rPr>
          <w:rFonts w:ascii="宋体" w:hAnsi="宋体" w:eastAsia="宋体" w:cs="Times New Roman"/>
          <w:color w:val="000000"/>
          <w:sz w:val="24"/>
          <w:szCs w:val="24"/>
        </w:rPr>
        <w:t xml:space="preserve">                                                        </w:t>
      </w:r>
    </w:p>
    <w:tbl>
      <w:tblPr>
        <w:tblStyle w:val="37"/>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7" w:hRule="atLeast"/>
          <w:jc w:val="center"/>
        </w:trPr>
        <w:tc>
          <w:tcPr>
            <w:tcW w:w="677" w:type="dxa"/>
            <w:vAlign w:val="center"/>
          </w:tcPr>
          <w:p>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1</w:t>
            </w:r>
          </w:p>
        </w:tc>
        <w:tc>
          <w:tcPr>
            <w:tcW w:w="1518" w:type="dxa"/>
            <w:vAlign w:val="center"/>
          </w:tcPr>
          <w:p>
            <w:pPr>
              <w:jc w:val="center"/>
              <w:rPr>
                <w:rFonts w:hint="eastAsia" w:ascii="Times New Roman" w:hAnsi="Times New Roman" w:eastAsia="宋体" w:cs="Times New Roman"/>
                <w:b/>
                <w:szCs w:val="20"/>
                <w:lang w:val="en-US" w:eastAsia="zh-CN"/>
              </w:rPr>
            </w:pPr>
            <w:r>
              <w:rPr>
                <w:rFonts w:hint="eastAsia" w:ascii="宋体" w:hAnsi="宋体" w:eastAsia="宋体" w:cs="宋体"/>
                <w:b/>
                <w:bCs/>
                <w:sz w:val="24"/>
                <w:szCs w:val="24"/>
                <w:highlight w:val="none"/>
                <w:u w:val="single"/>
                <w:lang w:val="en-US" w:eastAsia="zh-CN"/>
              </w:rPr>
              <w:t>新增下线安规检测设备及检验设备</w:t>
            </w:r>
          </w:p>
        </w:tc>
        <w:tc>
          <w:tcPr>
            <w:tcW w:w="848" w:type="dxa"/>
            <w:vAlign w:val="center"/>
          </w:tcPr>
          <w:p>
            <w:pPr>
              <w:jc w:val="center"/>
              <w:rPr>
                <w:rFonts w:hint="default" w:ascii="Times New Roman" w:hAnsi="Times New Roman" w:eastAsia="宋体" w:cs="Times New Roman"/>
                <w:b/>
                <w:szCs w:val="20"/>
                <w:lang w:val="en-US"/>
              </w:rPr>
            </w:pPr>
            <w:r>
              <w:rPr>
                <w:rFonts w:hint="eastAsia" w:ascii="Times New Roman" w:hAnsi="Times New Roman" w:eastAsia="宋体" w:cs="Times New Roman"/>
                <w:b/>
                <w:szCs w:val="20"/>
                <w:lang w:val="en-US" w:eastAsia="zh-CN"/>
              </w:rPr>
              <w:t>1批</w:t>
            </w:r>
          </w:p>
        </w:tc>
        <w:tc>
          <w:tcPr>
            <w:tcW w:w="2270" w:type="dxa"/>
            <w:vAlign w:val="center"/>
          </w:tcPr>
          <w:p>
            <w:pPr>
              <w:jc w:val="center"/>
              <w:rPr>
                <w:rFonts w:ascii="等线" w:hAnsi="等线" w:eastAsia="等线" w:cs="Times New Roman"/>
                <w:b/>
                <w:szCs w:val="20"/>
              </w:rPr>
            </w:pPr>
            <w:r>
              <w:rPr>
                <w:rFonts w:hint="eastAsia" w:ascii="等线" w:hAnsi="等线" w:eastAsia="等线" w:cs="Times New Roman"/>
                <w:b/>
                <w:szCs w:val="20"/>
              </w:rPr>
              <w:t>不含税价：</w:t>
            </w:r>
          </w:p>
          <w:p>
            <w:pPr>
              <w:jc w:val="cente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18"/>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18"/>
        <w:sectPr>
          <w:pgSz w:w="11906" w:h="16838"/>
          <w:pgMar w:top="1588" w:right="1418" w:bottom="1134" w:left="1418" w:header="851" w:footer="992" w:gutter="0"/>
          <w:cols w:space="720" w:num="1"/>
          <w:titlePg/>
          <w:docGrid w:type="lines" w:linePitch="312" w:charSpace="0"/>
        </w:sectPr>
      </w:pPr>
    </w:p>
    <w:p>
      <w:pPr>
        <w:rPr>
          <w:rFonts w:ascii="宋体" w:hAnsi="宋体" w:cs="宋体"/>
          <w:color w:val="000000"/>
          <w:sz w:val="24"/>
          <w:szCs w:val="24"/>
        </w:rPr>
      </w:pPr>
    </w:p>
    <w:p>
      <w:pPr>
        <w:pStyle w:val="5"/>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9"/>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1120"/>
        <w:gridCol w:w="1682"/>
        <w:gridCol w:w="2519"/>
        <w:gridCol w:w="2435"/>
        <w:gridCol w:w="106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vAlign w:val="top"/>
          </w:tcPr>
          <w:p>
            <w:pPr>
              <w:spacing w:before="98" w:line="185" w:lineRule="auto"/>
              <w:ind w:left="511" w:leftChars="0"/>
              <w:rPr>
                <w:rFonts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vAlign w:val="top"/>
          </w:tcPr>
          <w:p>
            <w:pPr>
              <w:spacing w:before="100" w:line="182"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vAlign w:val="top"/>
          </w:tcPr>
          <w:p>
            <w:pPr>
              <w:spacing w:before="98" w:line="185"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519" w:type="dxa"/>
            <w:tcBorders>
              <w:right w:val="single" w:color="000000" w:sz="4" w:space="0"/>
            </w:tcBorders>
            <w:vAlign w:val="top"/>
          </w:tcPr>
          <w:p>
            <w:pPr>
              <w:spacing w:before="98" w:line="185" w:lineRule="auto"/>
              <w:jc w:val="center"/>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2435" w:type="dxa"/>
            <w:tcBorders>
              <w:left w:val="single" w:color="000000" w:sz="4" w:space="0"/>
            </w:tcBorders>
            <w:vAlign w:val="top"/>
          </w:tcPr>
          <w:p>
            <w:pPr>
              <w:spacing w:before="100" w:line="182" w:lineRule="auto"/>
              <w:jc w:val="center"/>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1069" w:type="dxa"/>
            <w:vAlign w:val="top"/>
          </w:tcPr>
          <w:p>
            <w:pPr>
              <w:spacing w:before="99" w:line="183" w:lineRule="auto"/>
              <w:ind w:firstLine="422" w:firstLineChars="200"/>
              <w:rPr>
                <w:rFonts w:hint="eastAsia" w:ascii="宋体" w:hAnsi="宋体" w:eastAsia="宋体" w:cs="宋体"/>
                <w:szCs w:val="21"/>
                <w:lang w:val="en-US" w:eastAsia="zh-CN"/>
              </w:rPr>
            </w:pPr>
            <w:r>
              <w:rPr>
                <w:rFonts w:hint="eastAsia" w:ascii="宋体" w:hAnsi="宋体" w:eastAsia="宋体" w:cs="宋体"/>
                <w:b/>
                <w:bCs/>
                <w:szCs w:val="21"/>
                <w:lang w:val="en-US" w:eastAsia="zh-CN"/>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单位</w:t>
            </w:r>
          </w:p>
        </w:tc>
        <w:tc>
          <w:tcPr>
            <w:tcW w:w="112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5</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8</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spacing w:line="240" w:lineRule="auto"/>
              <w:jc w:val="center"/>
              <w:rPr>
                <w:rFonts w:hint="eastAsia" w:ascii="宋体" w:hAnsi="宋体" w:eastAsia="宋体" w:cs="宋体"/>
                <w:b/>
                <w:bCs/>
                <w:kern w:val="2"/>
                <w:sz w:val="24"/>
                <w:szCs w:val="24"/>
                <w:lang w:val="en-US" w:eastAsia="zh-CN" w:bidi="ar-SA"/>
              </w:rPr>
            </w:pPr>
            <w:r>
              <w:rPr>
                <w:rFonts w:hint="eastAsia" w:ascii="宋体" w:hAnsi="宋体" w:eastAsia="宋体" w:cs="宋体"/>
                <w:b/>
                <w:bCs/>
                <w:sz w:val="24"/>
                <w:szCs w:val="24"/>
                <w:lang w:val="en-US" w:eastAsia="zh-CN"/>
              </w:rPr>
              <w:t>1</w:t>
            </w:r>
          </w:p>
        </w:tc>
        <w:tc>
          <w:tcPr>
            <w:tcW w:w="2238" w:type="dxa"/>
            <w:vAlign w:val="center"/>
          </w:tcPr>
          <w:p>
            <w:pPr>
              <w:spacing w:line="240" w:lineRule="auto"/>
              <w:jc w:val="center"/>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 w:val="0"/>
                <w:bCs w:val="0"/>
                <w:sz w:val="24"/>
                <w:szCs w:val="24"/>
                <w:lang w:val="en-US" w:eastAsia="zh-CN"/>
              </w:rPr>
              <w:t>整车下线安规检测设备</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1.1</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控制柜</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1.2</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工控机（610）</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1.3</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安全性能分析仪（含ESRS软件）</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1.4</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21.5英寸工业级液晶显示器</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1.5</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鼠标</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1.6</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键盘</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1.7</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无线扫码扫描枪</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1.8</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标签打印机</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1.9</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UPS电源（1KW）</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1.10</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测试线束/插接件</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若干</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1.11</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测试结果声光报警</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1.12</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随行机构（滑轨形式）</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宋体" w:hAnsi="宋体" w:eastAsia="宋体" w:cs="宋体"/>
                <w:b/>
                <w:bCs/>
                <w:sz w:val="24"/>
                <w:szCs w:val="24"/>
                <w:lang w:val="en-US" w:eastAsia="zh-CN"/>
              </w:rPr>
            </w:pPr>
            <w:r>
              <w:rPr>
                <w:rFonts w:hint="eastAsia" w:ascii="宋体" w:hAnsi="宋体" w:eastAsia="宋体" w:cs="宋体"/>
                <w:lang w:val="en-US" w:eastAsia="zh-CN"/>
              </w:rPr>
              <w:t>1.13</w:t>
            </w:r>
          </w:p>
        </w:tc>
        <w:tc>
          <w:tcPr>
            <w:tcW w:w="2238" w:type="dxa"/>
            <w:vAlign w:val="center"/>
          </w:tcPr>
          <w:p>
            <w:pPr>
              <w:jc w:val="center"/>
              <w:rPr>
                <w:rFonts w:hint="eastAsia" w:ascii="宋体" w:hAnsi="宋体" w:eastAsia="宋体" w:cs="宋体"/>
                <w:b w:val="0"/>
                <w:bCs w:val="0"/>
                <w:sz w:val="24"/>
                <w:szCs w:val="24"/>
                <w:lang w:val="en-US" w:eastAsia="zh-CN"/>
              </w:rPr>
            </w:pPr>
            <w:r>
              <w:rPr>
                <w:rFonts w:hint="eastAsia" w:ascii="宋体" w:hAnsi="宋体" w:eastAsia="宋体" w:cs="宋体"/>
                <w:lang w:val="en-US" w:eastAsia="zh-CN"/>
              </w:rPr>
              <w:t>快充电枪</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b/>
                <w:bCs/>
                <w:sz w:val="24"/>
                <w:szCs w:val="24"/>
                <w:lang w:val="en-US" w:eastAsia="zh-CN"/>
              </w:rPr>
            </w:pPr>
          </w:p>
        </w:tc>
        <w:tc>
          <w:tcPr>
            <w:tcW w:w="1120" w:type="dxa"/>
            <w:vAlign w:val="center"/>
          </w:tcPr>
          <w:p>
            <w:pPr>
              <w:keepNext w:val="0"/>
              <w:keepLines w:val="0"/>
              <w:widowControl/>
              <w:suppressLineNumbers w:val="0"/>
              <w:jc w:val="center"/>
              <w:textAlignment w:val="center"/>
              <w:rPr>
                <w:rFonts w:hint="eastAsia" w:ascii="宋体" w:hAnsi="宋体" w:eastAsia="宋体" w:cs="宋体"/>
                <w:b/>
                <w:bCs/>
                <w:sz w:val="24"/>
                <w:szCs w:val="24"/>
                <w:lang w:val="en-US" w:eastAsia="zh-CN"/>
              </w:rPr>
            </w:pPr>
            <w:r>
              <w:rPr>
                <w:rFonts w:hint="eastAsia" w:ascii="宋体" w:hAnsi="宋体" w:eastAsia="宋体" w:cs="宋体"/>
                <w:i w:val="0"/>
                <w:iCs w:val="0"/>
                <w:color w:val="000000"/>
                <w:kern w:val="0"/>
                <w:sz w:val="22"/>
                <w:szCs w:val="22"/>
                <w:u w:val="none"/>
                <w:lang w:val="en-US" w:eastAsia="zh-CN" w:bidi="ar"/>
              </w:rPr>
              <w:t>2</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spacing w:line="240" w:lineRule="auto"/>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2</w:t>
            </w:r>
          </w:p>
        </w:tc>
        <w:tc>
          <w:tcPr>
            <w:tcW w:w="2238" w:type="dxa"/>
            <w:vAlign w:val="center"/>
          </w:tcPr>
          <w:p>
            <w:pPr>
              <w:spacing w:line="240" w:lineRule="auto"/>
              <w:jc w:val="center"/>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 w:val="0"/>
                <w:bCs w:val="0"/>
                <w:sz w:val="24"/>
                <w:szCs w:val="24"/>
                <w:lang w:val="en-US" w:eastAsia="zh-CN"/>
              </w:rPr>
              <w:t>充放电检测设备</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1</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spacing w:line="240" w:lineRule="auto"/>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3</w:t>
            </w:r>
          </w:p>
        </w:tc>
        <w:tc>
          <w:tcPr>
            <w:tcW w:w="2238" w:type="dxa"/>
            <w:vAlign w:val="center"/>
          </w:tcPr>
          <w:p>
            <w:pPr>
              <w:spacing w:line="240" w:lineRule="auto"/>
              <w:jc w:val="center"/>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 w:val="0"/>
                <w:bCs w:val="0"/>
                <w:sz w:val="24"/>
                <w:szCs w:val="24"/>
                <w:lang w:val="en-US" w:eastAsia="zh-CN"/>
              </w:rPr>
              <w:t>绝缘电阻表（可带电测量）</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4</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spacing w:line="240" w:lineRule="auto"/>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4</w:t>
            </w:r>
          </w:p>
        </w:tc>
        <w:tc>
          <w:tcPr>
            <w:tcW w:w="2238" w:type="dxa"/>
            <w:vAlign w:val="center"/>
          </w:tcPr>
          <w:p>
            <w:pPr>
              <w:spacing w:line="240" w:lineRule="auto"/>
              <w:jc w:val="center"/>
              <w:rPr>
                <w:rFonts w:hint="eastAsia" w:ascii="宋体" w:hAnsi="宋体" w:eastAsia="宋体" w:cs="宋体"/>
                <w:bCs/>
                <w:color w:val="auto"/>
                <w:kern w:val="2"/>
                <w:sz w:val="24"/>
                <w:szCs w:val="24"/>
                <w:highlight w:val="none"/>
                <w:lang w:val="en-US" w:eastAsia="zh-CN" w:bidi="ar-SA"/>
              </w:rPr>
            </w:pPr>
            <w:r>
              <w:rPr>
                <w:rFonts w:hint="eastAsia" w:ascii="宋体" w:hAnsi="宋体" w:eastAsia="宋体" w:cs="宋体"/>
                <w:b w:val="0"/>
                <w:bCs w:val="0"/>
                <w:sz w:val="24"/>
                <w:szCs w:val="24"/>
                <w:lang w:val="en-US" w:eastAsia="zh-CN"/>
              </w:rPr>
              <w:t>耐压测试仪</w:t>
            </w:r>
          </w:p>
        </w:tc>
        <w:tc>
          <w:tcPr>
            <w:tcW w:w="2239" w:type="dxa"/>
          </w:tcPr>
          <w:p>
            <w:pPr>
              <w:rPr>
                <w:rFonts w:hint="eastAsia" w:ascii="宋体" w:hAnsi="宋体" w:eastAsia="宋体" w:cs="宋体"/>
                <w:b/>
                <w:bCs/>
                <w:sz w:val="24"/>
                <w:szCs w:val="24"/>
              </w:rPr>
            </w:pPr>
          </w:p>
        </w:tc>
        <w:tc>
          <w:tcPr>
            <w:tcW w:w="1120" w:type="dxa"/>
            <w:vAlign w:val="center"/>
          </w:tcPr>
          <w:p>
            <w:pPr>
              <w:jc w:val="center"/>
              <w:rPr>
                <w:rFonts w:hint="eastAsia" w:ascii="宋体" w:hAnsi="宋体" w:eastAsia="宋体" w:cs="宋体"/>
                <w:sz w:val="24"/>
                <w:szCs w:val="24"/>
                <w:lang w:val="en-US" w:eastAsia="zh-CN"/>
              </w:rPr>
            </w:pPr>
          </w:p>
        </w:tc>
        <w:tc>
          <w:tcPr>
            <w:tcW w:w="1120" w:type="dxa"/>
            <w:vAlign w:val="center"/>
          </w:tcPr>
          <w:p>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2</w:t>
            </w: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238" w:type="dxa"/>
          </w:tcPr>
          <w:p>
            <w:pPr>
              <w:rPr>
                <w:rFonts w:hint="eastAsia" w:ascii="宋体" w:hAnsi="宋体" w:eastAsia="宋体" w:cs="宋体"/>
              </w:rPr>
            </w:pPr>
            <w:r>
              <w:rPr>
                <w:rFonts w:hint="eastAsia" w:ascii="宋体" w:hAnsi="宋体" w:eastAsia="宋体" w:cs="宋体"/>
              </w:rPr>
              <w:t>以上投标设备不足之处请往下添加序号自行补充</w:t>
            </w: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ascii="Arial"/>
              </w:rPr>
            </w:pPr>
          </w:p>
        </w:tc>
        <w:tc>
          <w:tcPr>
            <w:tcW w:w="2519" w:type="dxa"/>
            <w:tcBorders>
              <w:right w:val="single" w:color="000000" w:sz="4" w:space="0"/>
            </w:tcBorders>
          </w:tcPr>
          <w:p>
            <w:pPr>
              <w:rPr>
                <w:rFonts w:ascii="Arial"/>
              </w:rPr>
            </w:pPr>
          </w:p>
        </w:tc>
        <w:tc>
          <w:tcPr>
            <w:tcW w:w="2435"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590" w:type="dxa"/>
            <w:gridSpan w:val="7"/>
            <w:tcBorders>
              <w:right w:val="single" w:color="000000" w:sz="4" w:space="0"/>
            </w:tcBorders>
          </w:tcPr>
          <w:p>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435" w:type="dxa"/>
            <w:tcBorders>
              <w:left w:val="single" w:color="000000" w:sz="4" w:space="0"/>
            </w:tcBorders>
          </w:tcPr>
          <w:p>
            <w:pPr>
              <w:rPr>
                <w:rFonts w:ascii="Arial"/>
              </w:rPr>
            </w:pPr>
          </w:p>
        </w:tc>
        <w:tc>
          <w:tcPr>
            <w:tcW w:w="1069" w:type="dxa"/>
          </w:tcPr>
          <w:p>
            <w:pPr>
              <w:rPr>
                <w:rFonts w:ascii="Arial"/>
              </w:rPr>
            </w:pPr>
          </w:p>
        </w:tc>
      </w:tr>
    </w:tbl>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23"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29"/>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ascii="Arial"/>
              </w:rPr>
            </w:pPr>
          </w:p>
        </w:tc>
        <w:tc>
          <w:tcPr>
            <w:tcW w:w="3530" w:type="dxa"/>
            <w:vMerge w:val="continue"/>
            <w:tcBorders>
              <w:top w:val="nil"/>
            </w:tcBorders>
          </w:tcPr>
          <w:p>
            <w:pPr>
              <w:rPr>
                <w:rFonts w:ascii="Arial"/>
              </w:rPr>
            </w:pPr>
          </w:p>
        </w:tc>
        <w:tc>
          <w:tcPr>
            <w:tcW w:w="2159" w:type="dxa"/>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restart"/>
            <w:tcBorders>
              <w:bottom w:val="nil"/>
            </w:tcBorders>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continue"/>
            <w:tcBorders>
              <w:top w:val="nil"/>
            </w:tcBorders>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24" w:type="default"/>
          <w:pgSz w:w="16841" w:h="11907"/>
          <w:pgMar w:top="400" w:right="1699" w:bottom="1184" w:left="1481" w:header="0" w:footer="1022" w:gutter="0"/>
          <w:cols w:space="720" w:num="1"/>
        </w:sectPr>
      </w:pPr>
    </w:p>
    <w:p>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
      <w:pPr>
        <w:spacing w:line="20" w:lineRule="exact"/>
      </w:pPr>
    </w:p>
    <w:tbl>
      <w:tblPr>
        <w:tblStyle w:val="129"/>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top"/>
          </w:tcPr>
          <w:p>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top"/>
          </w:tcPr>
          <w:p>
            <w:pPr>
              <w:spacing w:before="266" w:line="221" w:lineRule="auto"/>
              <w:jc w:val="center"/>
              <w:rPr>
                <w:rFonts w:hint="default" w:ascii="宋体" w:hAnsi="宋体" w:eastAsia="宋体" w:cs="宋体"/>
                <w:szCs w:val="21"/>
                <w:highlight w:val="yellow"/>
                <w:lang w:val="en-US" w:eastAsia="zh-CN"/>
              </w:rPr>
            </w:pPr>
            <w:r>
              <w:rPr>
                <w:rFonts w:hint="eastAsia" w:ascii="宋体" w:hAnsi="宋体" w:eastAsia="宋体" w:cs="宋体"/>
                <w:spacing w:val="-1"/>
                <w:szCs w:val="21"/>
                <w:highlight w:val="yellow"/>
                <w:lang w:val="en-US" w:eastAsia="zh-CN"/>
              </w:rPr>
              <w:t>现场安装调试、验收</w:t>
            </w:r>
          </w:p>
        </w:tc>
        <w:tc>
          <w:tcPr>
            <w:tcW w:w="1126" w:type="dxa"/>
            <w:vAlign w:val="top"/>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top"/>
          </w:tcPr>
          <w:p>
            <w:pPr>
              <w:spacing w:before="266" w:line="221" w:lineRule="auto"/>
              <w:jc w:val="center"/>
              <w:rPr>
                <w:rFonts w:ascii="宋体" w:hAnsi="宋体" w:eastAsia="宋体" w:cs="宋体"/>
                <w:spacing w:val="-2"/>
                <w:szCs w:val="21"/>
              </w:rPr>
            </w:pPr>
          </w:p>
        </w:tc>
        <w:tc>
          <w:tcPr>
            <w:tcW w:w="1138" w:type="dxa"/>
            <w:vAlign w:val="top"/>
          </w:tcPr>
          <w:p>
            <w:pPr>
              <w:spacing w:before="266" w:line="221" w:lineRule="auto"/>
              <w:jc w:val="center"/>
              <w:rPr>
                <w:rFonts w:ascii="宋体" w:hAnsi="宋体" w:eastAsia="宋体" w:cs="宋体"/>
                <w:spacing w:val="-2"/>
                <w:szCs w:val="21"/>
              </w:rPr>
            </w:pPr>
          </w:p>
        </w:tc>
        <w:tc>
          <w:tcPr>
            <w:tcW w:w="2449" w:type="dxa"/>
            <w:vAlign w:val="top"/>
          </w:tcPr>
          <w:p>
            <w:pPr>
              <w:rPr>
                <w:rFonts w:ascii="Arial"/>
              </w:rPr>
            </w:pPr>
          </w:p>
        </w:tc>
        <w:tc>
          <w:tcPr>
            <w:tcW w:w="3328" w:type="dxa"/>
            <w:vAlign w:val="top"/>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top"/>
          </w:tcPr>
          <w:p>
            <w:pPr>
              <w:spacing w:before="301" w:line="185" w:lineRule="auto"/>
              <w:jc w:val="center"/>
              <w:rPr>
                <w:rFonts w:ascii="宋体" w:hAnsi="宋体" w:eastAsia="宋体" w:cs="宋体"/>
                <w:szCs w:val="21"/>
              </w:rPr>
            </w:pPr>
            <w:r>
              <w:rPr>
                <w:rFonts w:hint="eastAsia" w:ascii="宋体" w:hAnsi="宋体" w:eastAsia="宋体" w:cs="宋体"/>
                <w:szCs w:val="21"/>
              </w:rPr>
              <w:t>2</w:t>
            </w:r>
          </w:p>
        </w:tc>
        <w:tc>
          <w:tcPr>
            <w:tcW w:w="3625" w:type="dxa"/>
            <w:vAlign w:val="top"/>
          </w:tcPr>
          <w:p>
            <w:pPr>
              <w:spacing w:before="266" w:line="221" w:lineRule="auto"/>
              <w:jc w:val="center"/>
              <w:rPr>
                <w:rFonts w:ascii="宋体" w:hAnsi="宋体" w:eastAsia="宋体" w:cs="宋体"/>
                <w:szCs w:val="21"/>
                <w:highlight w:val="yellow"/>
              </w:rPr>
            </w:pPr>
            <w:r>
              <w:rPr>
                <w:rFonts w:hint="eastAsia" w:ascii="宋体" w:hAnsi="宋体" w:eastAsia="宋体" w:cs="宋体"/>
                <w:spacing w:val="-2"/>
                <w:szCs w:val="21"/>
                <w:highlight w:val="yellow"/>
                <w:lang w:val="en-US" w:eastAsia="zh-CN"/>
              </w:rPr>
              <w:t>技术培训</w:t>
            </w:r>
          </w:p>
        </w:tc>
        <w:tc>
          <w:tcPr>
            <w:tcW w:w="1126" w:type="dxa"/>
            <w:vAlign w:val="top"/>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top"/>
          </w:tcPr>
          <w:p>
            <w:pPr>
              <w:spacing w:before="266" w:line="221" w:lineRule="auto"/>
              <w:jc w:val="center"/>
              <w:rPr>
                <w:rFonts w:ascii="宋体" w:hAnsi="宋体" w:eastAsia="宋体" w:cs="宋体"/>
                <w:spacing w:val="-2"/>
                <w:szCs w:val="21"/>
              </w:rPr>
            </w:pPr>
          </w:p>
        </w:tc>
        <w:tc>
          <w:tcPr>
            <w:tcW w:w="1138" w:type="dxa"/>
            <w:vAlign w:val="top"/>
          </w:tcPr>
          <w:p>
            <w:pPr>
              <w:spacing w:before="266" w:line="221" w:lineRule="auto"/>
              <w:jc w:val="center"/>
              <w:rPr>
                <w:rFonts w:ascii="宋体" w:hAnsi="宋体" w:eastAsia="宋体" w:cs="宋体"/>
                <w:spacing w:val="-2"/>
                <w:szCs w:val="21"/>
              </w:rPr>
            </w:pPr>
          </w:p>
        </w:tc>
        <w:tc>
          <w:tcPr>
            <w:tcW w:w="2449" w:type="dxa"/>
            <w:vAlign w:val="top"/>
          </w:tcPr>
          <w:p>
            <w:pPr>
              <w:rPr>
                <w:rFonts w:ascii="Arial"/>
              </w:rPr>
            </w:pPr>
          </w:p>
        </w:tc>
        <w:tc>
          <w:tcPr>
            <w:tcW w:w="3328" w:type="dxa"/>
            <w:vAlign w:val="top"/>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top"/>
          </w:tcPr>
          <w:p>
            <w:pPr>
              <w:spacing w:before="301" w:line="185" w:lineRule="auto"/>
              <w:jc w:val="center"/>
              <w:rPr>
                <w:rFonts w:hint="eastAsia" w:ascii="宋体" w:hAnsi="宋体" w:eastAsia="宋体" w:cs="宋体"/>
                <w:szCs w:val="21"/>
              </w:rPr>
            </w:pPr>
            <w:r>
              <w:rPr>
                <w:rFonts w:hint="eastAsia" w:ascii="宋体" w:hAnsi="宋体" w:eastAsia="宋体" w:cs="宋体"/>
                <w:szCs w:val="21"/>
                <w:lang w:val="en-US" w:eastAsia="zh-CN"/>
              </w:rPr>
              <w:t>3</w:t>
            </w:r>
          </w:p>
        </w:tc>
        <w:tc>
          <w:tcPr>
            <w:tcW w:w="3625" w:type="dxa"/>
            <w:vAlign w:val="top"/>
          </w:tcPr>
          <w:p>
            <w:pPr>
              <w:spacing w:before="266" w:line="221" w:lineRule="auto"/>
              <w:jc w:val="center"/>
              <w:rPr>
                <w:rFonts w:hint="eastAsia" w:ascii="宋体" w:hAnsi="宋体" w:eastAsia="宋体" w:cs="宋体"/>
                <w:spacing w:val="-2"/>
                <w:szCs w:val="21"/>
                <w:highlight w:val="yellow"/>
                <w:lang w:val="en-US" w:eastAsia="zh-CN"/>
              </w:rPr>
            </w:pPr>
            <w:r>
              <w:rPr>
                <w:rFonts w:hint="eastAsia" w:ascii="宋体" w:hAnsi="宋体" w:eastAsia="宋体" w:cs="宋体"/>
                <w:sz w:val="24"/>
                <w:lang w:val="en-US" w:eastAsia="zh-CN"/>
              </w:rPr>
              <w:t>技术</w:t>
            </w:r>
            <w:r>
              <w:rPr>
                <w:rFonts w:hint="eastAsia" w:ascii="宋体" w:hAnsi="宋体" w:eastAsia="宋体" w:cs="宋体"/>
                <w:sz w:val="24"/>
              </w:rPr>
              <w:t>资料</w:t>
            </w:r>
          </w:p>
        </w:tc>
        <w:tc>
          <w:tcPr>
            <w:tcW w:w="1126" w:type="dxa"/>
            <w:vAlign w:val="top"/>
          </w:tcPr>
          <w:p>
            <w:pPr>
              <w:spacing w:before="266" w:line="221" w:lineRule="auto"/>
              <w:jc w:val="center"/>
              <w:rPr>
                <w:rFonts w:ascii="宋体" w:hAnsi="宋体" w:eastAsia="宋体" w:cs="宋体"/>
                <w:spacing w:val="-1"/>
                <w:szCs w:val="21"/>
              </w:rPr>
            </w:pPr>
            <w:r>
              <w:rPr>
                <w:rFonts w:hint="eastAsia" w:ascii="宋体" w:hAnsi="宋体" w:eastAsia="宋体" w:cs="宋体"/>
                <w:spacing w:val="-1"/>
                <w:szCs w:val="21"/>
                <w:lang w:val="en-US" w:eastAsia="zh-CN"/>
              </w:rPr>
              <w:t>套</w:t>
            </w:r>
          </w:p>
        </w:tc>
        <w:tc>
          <w:tcPr>
            <w:tcW w:w="1138" w:type="dxa"/>
            <w:vAlign w:val="top"/>
          </w:tcPr>
          <w:p>
            <w:pPr>
              <w:spacing w:before="266" w:line="221" w:lineRule="auto"/>
              <w:jc w:val="center"/>
              <w:rPr>
                <w:rFonts w:ascii="宋体" w:hAnsi="宋体" w:eastAsia="宋体" w:cs="宋体"/>
                <w:spacing w:val="-2"/>
                <w:szCs w:val="21"/>
              </w:rPr>
            </w:pPr>
          </w:p>
        </w:tc>
        <w:tc>
          <w:tcPr>
            <w:tcW w:w="1138" w:type="dxa"/>
            <w:vAlign w:val="top"/>
          </w:tcPr>
          <w:p>
            <w:pPr>
              <w:spacing w:before="266" w:line="221" w:lineRule="auto"/>
              <w:jc w:val="center"/>
              <w:rPr>
                <w:rFonts w:ascii="宋体" w:hAnsi="宋体" w:eastAsia="宋体" w:cs="宋体"/>
                <w:spacing w:val="-2"/>
                <w:szCs w:val="21"/>
              </w:rPr>
            </w:pPr>
          </w:p>
        </w:tc>
        <w:tc>
          <w:tcPr>
            <w:tcW w:w="2449" w:type="dxa"/>
            <w:vAlign w:val="top"/>
          </w:tcPr>
          <w:p>
            <w:pPr>
              <w:rPr>
                <w:rFonts w:ascii="Arial"/>
              </w:rPr>
            </w:pPr>
          </w:p>
        </w:tc>
        <w:tc>
          <w:tcPr>
            <w:tcW w:w="3328" w:type="dxa"/>
            <w:vAlign w:val="top"/>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top"/>
          </w:tcPr>
          <w:p>
            <w:pPr>
              <w:spacing w:before="306" w:line="182" w:lineRule="auto"/>
              <w:jc w:val="center"/>
              <w:rPr>
                <w:rFonts w:ascii="宋体" w:hAnsi="宋体" w:eastAsia="宋体" w:cs="宋体"/>
                <w:szCs w:val="21"/>
              </w:rPr>
            </w:pPr>
            <w:r>
              <w:rPr>
                <w:rFonts w:hint="eastAsia" w:ascii="宋体" w:hAnsi="宋体" w:eastAsia="宋体" w:cs="宋体"/>
                <w:szCs w:val="21"/>
                <w:lang w:val="en-US" w:eastAsia="zh-CN"/>
              </w:rPr>
              <w:t>4</w:t>
            </w:r>
          </w:p>
        </w:tc>
        <w:tc>
          <w:tcPr>
            <w:tcW w:w="3625" w:type="dxa"/>
            <w:vAlign w:val="top"/>
          </w:tcPr>
          <w:p>
            <w:pPr>
              <w:spacing w:before="268" w:line="221" w:lineRule="auto"/>
              <w:jc w:val="center"/>
              <w:rPr>
                <w:rFonts w:hint="eastAsia" w:ascii="宋体" w:hAnsi="宋体" w:eastAsia="宋体" w:cs="宋体"/>
                <w:szCs w:val="21"/>
                <w:lang w:eastAsia="zh-CN"/>
              </w:rPr>
            </w:pPr>
            <w:r>
              <w:rPr>
                <w:rFonts w:hint="eastAsia" w:ascii="宋体" w:hAnsi="宋体" w:eastAsia="宋体" w:cs="宋体"/>
                <w:spacing w:val="15"/>
                <w:szCs w:val="21"/>
                <w:lang w:val="en-US" w:eastAsia="zh-CN"/>
              </w:rPr>
              <w:t>陪产</w:t>
            </w:r>
          </w:p>
        </w:tc>
        <w:tc>
          <w:tcPr>
            <w:tcW w:w="1126" w:type="dxa"/>
            <w:vAlign w:val="top"/>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top"/>
          </w:tcPr>
          <w:p>
            <w:pPr>
              <w:spacing w:before="266" w:line="221" w:lineRule="auto"/>
              <w:jc w:val="center"/>
              <w:rPr>
                <w:rFonts w:ascii="宋体" w:hAnsi="宋体" w:eastAsia="宋体" w:cs="宋体"/>
                <w:spacing w:val="-2"/>
                <w:szCs w:val="21"/>
              </w:rPr>
            </w:pPr>
          </w:p>
        </w:tc>
        <w:tc>
          <w:tcPr>
            <w:tcW w:w="1138" w:type="dxa"/>
            <w:vAlign w:val="top"/>
          </w:tcPr>
          <w:p>
            <w:pPr>
              <w:spacing w:before="266" w:line="221" w:lineRule="auto"/>
              <w:jc w:val="center"/>
              <w:rPr>
                <w:rFonts w:ascii="宋体" w:hAnsi="宋体" w:eastAsia="宋体" w:cs="宋体"/>
                <w:spacing w:val="-2"/>
                <w:szCs w:val="21"/>
              </w:rPr>
            </w:pPr>
          </w:p>
        </w:tc>
        <w:tc>
          <w:tcPr>
            <w:tcW w:w="2449" w:type="dxa"/>
            <w:vAlign w:val="top"/>
          </w:tcPr>
          <w:p>
            <w:pPr>
              <w:rPr>
                <w:rFonts w:ascii="Arial"/>
              </w:rPr>
            </w:pPr>
          </w:p>
        </w:tc>
        <w:tc>
          <w:tcPr>
            <w:tcW w:w="3328" w:type="dxa"/>
            <w:vAlign w:val="top"/>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18"/>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25" w:type="default"/>
          <w:pgSz w:w="16841" w:h="11907"/>
          <w:pgMar w:top="400" w:right="1699" w:bottom="1184" w:left="1481" w:header="0" w:footer="1022" w:gutter="0"/>
          <w:cols w:space="720" w:num="1"/>
        </w:sectPr>
      </w:pPr>
    </w:p>
    <w:p>
      <w:pPr>
        <w:pStyle w:val="6"/>
        <w:jc w:val="left"/>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29"/>
        <w:tblW w:w="1467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vAlign w:val="top"/>
          </w:tcPr>
          <w:p>
            <w:pPr>
              <w:spacing w:before="101" w:line="185" w:lineRule="auto"/>
              <w:ind w:left="371" w:leftChars="0"/>
              <w:rPr>
                <w:rFonts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840" w:type="dxa"/>
            <w:vAlign w:val="top"/>
          </w:tcPr>
          <w:p>
            <w:pPr>
              <w:spacing w:before="101" w:line="185" w:lineRule="auto"/>
              <w:ind w:left="371" w:leftChars="0"/>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5</w:t>
            </w:r>
          </w:p>
        </w:tc>
        <w:tc>
          <w:tcPr>
            <w:tcW w:w="2239" w:type="dxa"/>
            <w:vAlign w:val="top"/>
          </w:tcPr>
          <w:p>
            <w:pPr>
              <w:spacing w:before="103" w:line="182" w:lineRule="auto"/>
              <w:ind w:left="1075" w:leftChars="0"/>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6</w:t>
            </w:r>
          </w:p>
        </w:tc>
        <w:tc>
          <w:tcPr>
            <w:tcW w:w="1498" w:type="dxa"/>
            <w:vAlign w:val="top"/>
          </w:tcPr>
          <w:p>
            <w:pPr>
              <w:spacing w:before="102" w:line="183" w:lineRule="auto"/>
              <w:ind w:left="585" w:leftChars="0"/>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1861" w:type="dxa"/>
            <w:vAlign w:val="top"/>
          </w:tcPr>
          <w:p>
            <w:pPr>
              <w:spacing w:before="103" w:line="182" w:lineRule="auto"/>
              <w:ind w:left="1010" w:leftChars="0"/>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1120" w:type="dxa"/>
            <w:vAlign w:val="top"/>
          </w:tcPr>
          <w:p>
            <w:pPr>
              <w:spacing w:before="102" w:line="183" w:lineRule="auto"/>
              <w:ind w:left="516" w:leftChars="0"/>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9</w:t>
            </w:r>
          </w:p>
        </w:tc>
        <w:tc>
          <w:tcPr>
            <w:tcW w:w="1125" w:type="dxa"/>
            <w:vAlign w:val="top"/>
          </w:tcPr>
          <w:p>
            <w:pPr>
              <w:spacing w:before="102" w:line="183" w:lineRule="auto"/>
              <w:ind w:left="515" w:leftChars="0"/>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84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5</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7</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9"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10569" w:type="dxa"/>
            <w:gridSpan w:val="7"/>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253" w:line="224" w:lineRule="auto"/>
        <w:ind w:left="6488"/>
        <w:rPr>
          <w:rFonts w:ascii="宋体" w:hAnsi="宋体" w:eastAsia="宋体" w:cs="宋体"/>
          <w:spacing w:val="9"/>
          <w:sz w:val="24"/>
          <w:szCs w:val="24"/>
          <w14:textOutline w14:w="5791" w14:cap="flat" w14:cmpd="sng" w14:algn="ctr">
            <w14:solidFill>
              <w14:srgbClr w14:val="000000"/>
            </w14:solidFill>
            <w14:prstDash w14:val="solid"/>
            <w14:miter w14:val="0"/>
          </w14:textOutline>
        </w:rPr>
      </w:pPr>
    </w:p>
    <w:p>
      <w:pPr>
        <w:pStyle w:val="6"/>
        <w:jc w:val="left"/>
        <w:rPr>
          <w:rFonts w:hint="eastAsia" w:ascii="宋体" w:hAnsi="宋体" w:eastAsia="宋体" w:cs="宋体"/>
          <w:sz w:val="24"/>
          <w:szCs w:val="24"/>
          <w:lang w:val="en-US"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29"/>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eastAsia" w:ascii="宋体" w:hAnsi="宋体" w:eastAsia="宋体" w:cs="宋体"/>
                <w:spacing w:val="-4"/>
                <w:szCs w:val="21"/>
                <w:lang w:eastAsia="zh-CN"/>
              </w:rPr>
            </w:pPr>
            <w:r>
              <w:rPr>
                <w:rFonts w:hint="eastAsia" w:ascii="宋体" w:hAnsi="宋体" w:eastAsia="宋体" w:cs="宋体"/>
                <w:spacing w:val="-4"/>
                <w:szCs w:val="21"/>
                <w:lang w:val="en-US" w:eastAsia="zh-CN"/>
              </w:rPr>
              <w:t>1</w:t>
            </w:r>
          </w:p>
        </w:tc>
        <w:tc>
          <w:tcPr>
            <w:tcW w:w="5765" w:type="dxa"/>
          </w:tcPr>
          <w:p>
            <w:pPr>
              <w:jc w:val="center"/>
              <w:rPr>
                <w:rFonts w:ascii="宋体" w:hAnsi="宋体" w:eastAsia="宋体" w:cs="宋体"/>
                <w:spacing w:val="-4"/>
                <w:szCs w:val="21"/>
              </w:rPr>
            </w:pPr>
            <w:r>
              <w:rPr>
                <w:rFonts w:hint="eastAsia" w:ascii="宋体" w:hAnsi="宋体" w:eastAsia="宋体" w:cs="宋体"/>
                <w:spacing w:val="-4"/>
                <w:szCs w:val="21"/>
              </w:rPr>
              <w:t>表 9-1 总计</w:t>
            </w:r>
          </w:p>
        </w:tc>
        <w:tc>
          <w:tcPr>
            <w:tcW w:w="3354" w:type="dxa"/>
          </w:tcPr>
          <w:p>
            <w:pPr>
              <w:jc w:val="center"/>
              <w:rPr>
                <w:rFonts w:ascii="宋体" w:hAnsi="宋体" w:eastAsia="宋体" w:cs="宋体"/>
                <w:spacing w:val="-4"/>
                <w:szCs w:val="21"/>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9" w:hRule="atLeast"/>
        </w:trPr>
        <w:tc>
          <w:tcPr>
            <w:tcW w:w="1080" w:type="dxa"/>
          </w:tcPr>
          <w:p>
            <w:pPr>
              <w:jc w:val="center"/>
              <w:rPr>
                <w:rFonts w:hint="eastAsia" w:ascii="宋体" w:hAnsi="宋体" w:eastAsia="宋体" w:cs="宋体"/>
                <w:spacing w:val="-4"/>
                <w:szCs w:val="21"/>
                <w:lang w:eastAsia="zh-CN"/>
              </w:rPr>
            </w:pPr>
            <w:r>
              <w:rPr>
                <w:rFonts w:hint="eastAsia" w:ascii="宋体" w:hAnsi="宋体" w:eastAsia="宋体" w:cs="宋体"/>
                <w:spacing w:val="-4"/>
                <w:szCs w:val="21"/>
                <w:lang w:val="en-US" w:eastAsia="zh-CN"/>
              </w:rPr>
              <w:t>2</w:t>
            </w:r>
          </w:p>
        </w:tc>
        <w:tc>
          <w:tcPr>
            <w:tcW w:w="5765" w:type="dxa"/>
          </w:tcPr>
          <w:p>
            <w:pPr>
              <w:jc w:val="center"/>
              <w:rPr>
                <w:rFonts w:ascii="宋体" w:hAnsi="宋体" w:eastAsia="宋体" w:cs="宋体"/>
                <w:spacing w:val="-4"/>
                <w:szCs w:val="21"/>
              </w:rPr>
            </w:pPr>
            <w:r>
              <w:rPr>
                <w:rFonts w:hint="eastAsia" w:ascii="宋体" w:hAnsi="宋体" w:eastAsia="宋体" w:cs="宋体"/>
                <w:spacing w:val="-4"/>
                <w:szCs w:val="21"/>
              </w:rPr>
              <w:t>表 9-2 总计</w:t>
            </w:r>
          </w:p>
        </w:tc>
        <w:tc>
          <w:tcPr>
            <w:tcW w:w="3354" w:type="dxa"/>
          </w:tcPr>
          <w:p>
            <w:pPr>
              <w:jc w:val="center"/>
              <w:rPr>
                <w:rFonts w:ascii="宋体" w:hAnsi="宋体" w:eastAsia="宋体" w:cs="宋体"/>
                <w:spacing w:val="-4"/>
                <w:szCs w:val="21"/>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1080" w:type="dxa"/>
          </w:tcPr>
          <w:p>
            <w:pPr>
              <w:jc w:val="center"/>
              <w:rPr>
                <w:rFonts w:hint="eastAsia" w:ascii="宋体" w:hAnsi="宋体" w:eastAsia="宋体" w:cs="宋体"/>
                <w:spacing w:val="-4"/>
                <w:szCs w:val="21"/>
                <w:lang w:eastAsia="zh-CN"/>
              </w:rPr>
            </w:pPr>
            <w:r>
              <w:rPr>
                <w:rFonts w:hint="eastAsia" w:ascii="宋体" w:hAnsi="宋体" w:eastAsia="宋体" w:cs="宋体"/>
                <w:spacing w:val="-4"/>
                <w:szCs w:val="21"/>
                <w:lang w:val="en-US" w:eastAsia="zh-CN"/>
              </w:rPr>
              <w:t>3</w:t>
            </w:r>
          </w:p>
        </w:tc>
        <w:tc>
          <w:tcPr>
            <w:tcW w:w="5765" w:type="dxa"/>
          </w:tcPr>
          <w:p>
            <w:pPr>
              <w:jc w:val="center"/>
              <w:rPr>
                <w:rFonts w:ascii="宋体" w:hAnsi="宋体" w:eastAsia="宋体" w:cs="宋体"/>
                <w:spacing w:val="-4"/>
                <w:szCs w:val="21"/>
              </w:rPr>
            </w:pPr>
            <w:r>
              <w:rPr>
                <w:rFonts w:hint="eastAsia" w:ascii="宋体" w:hAnsi="宋体" w:eastAsia="宋体" w:cs="宋体"/>
                <w:spacing w:val="-4"/>
                <w:szCs w:val="21"/>
              </w:rPr>
              <w:t>表 9-3 总计</w:t>
            </w:r>
          </w:p>
        </w:tc>
        <w:tc>
          <w:tcPr>
            <w:tcW w:w="3354" w:type="dxa"/>
          </w:tcPr>
          <w:p>
            <w:pPr>
              <w:jc w:val="center"/>
              <w:rPr>
                <w:rFonts w:ascii="宋体" w:hAnsi="宋体" w:eastAsia="宋体" w:cs="宋体"/>
                <w:spacing w:val="-4"/>
                <w:szCs w:val="21"/>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1080" w:type="dxa"/>
          </w:tcPr>
          <w:p>
            <w:pPr>
              <w:jc w:val="center"/>
              <w:rPr>
                <w:rFonts w:hint="eastAsia" w:ascii="宋体" w:hAnsi="宋体" w:eastAsia="宋体" w:cs="宋体"/>
                <w:spacing w:val="-4"/>
                <w:szCs w:val="21"/>
                <w:lang w:eastAsia="zh-CN"/>
              </w:rPr>
            </w:pPr>
            <w:r>
              <w:rPr>
                <w:rFonts w:hint="eastAsia" w:ascii="宋体" w:hAnsi="宋体" w:eastAsia="宋体" w:cs="宋体"/>
                <w:spacing w:val="-4"/>
                <w:szCs w:val="21"/>
                <w:lang w:val="en-US" w:eastAsia="zh-CN"/>
              </w:rPr>
              <w:t>4</w:t>
            </w:r>
          </w:p>
        </w:tc>
        <w:tc>
          <w:tcPr>
            <w:tcW w:w="5765" w:type="dxa"/>
          </w:tcPr>
          <w:p>
            <w:pPr>
              <w:jc w:val="center"/>
              <w:rPr>
                <w:rFonts w:ascii="宋体" w:hAnsi="宋体" w:eastAsia="宋体" w:cs="宋体"/>
                <w:spacing w:val="-4"/>
                <w:szCs w:val="21"/>
              </w:rPr>
            </w:pPr>
            <w:r>
              <w:rPr>
                <w:rFonts w:hint="eastAsia" w:ascii="宋体" w:hAnsi="宋体" w:eastAsia="宋体" w:cs="宋体"/>
                <w:spacing w:val="-4"/>
                <w:szCs w:val="21"/>
              </w:rPr>
              <w:t>表 9-4 总计</w:t>
            </w:r>
          </w:p>
        </w:tc>
        <w:tc>
          <w:tcPr>
            <w:tcW w:w="3354" w:type="dxa"/>
          </w:tcPr>
          <w:p>
            <w:pPr>
              <w:jc w:val="center"/>
              <w:rPr>
                <w:rFonts w:ascii="宋体" w:hAnsi="宋体" w:eastAsia="宋体" w:cs="宋体"/>
                <w:spacing w:val="-4"/>
                <w:szCs w:val="21"/>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default" w:ascii="宋体" w:hAnsi="宋体" w:eastAsia="宋体" w:cs="宋体"/>
                <w:spacing w:val="-4"/>
                <w:szCs w:val="21"/>
                <w:lang w:val="en-US" w:eastAsia="zh-CN"/>
              </w:rPr>
            </w:pPr>
            <w:r>
              <w:rPr>
                <w:rFonts w:hint="eastAsia" w:ascii="宋体" w:hAnsi="宋体" w:eastAsia="宋体" w:cs="宋体"/>
                <w:spacing w:val="-4"/>
                <w:szCs w:val="21"/>
                <w:lang w:val="en-US" w:eastAsia="zh-CN"/>
              </w:rPr>
              <w:t>5</w:t>
            </w:r>
          </w:p>
        </w:tc>
        <w:tc>
          <w:tcPr>
            <w:tcW w:w="5765" w:type="dxa"/>
          </w:tcPr>
          <w:p>
            <w:pPr>
              <w:jc w:val="center"/>
              <w:rPr>
                <w:rFonts w:hint="default" w:ascii="宋体" w:hAnsi="宋体" w:eastAsia="宋体" w:cs="宋体"/>
                <w:spacing w:val="-4"/>
                <w:szCs w:val="21"/>
                <w:lang w:val="en-US" w:eastAsia="zh-CN"/>
              </w:rPr>
            </w:pPr>
            <w:r>
              <w:rPr>
                <w:rFonts w:hint="eastAsia" w:ascii="宋体" w:hAnsi="宋体" w:eastAsia="宋体" w:cs="宋体"/>
                <w:spacing w:val="-4"/>
                <w:szCs w:val="21"/>
                <w:lang w:val="en-US" w:eastAsia="zh-CN"/>
              </w:rPr>
              <w:t>总计</w:t>
            </w:r>
          </w:p>
        </w:tc>
        <w:tc>
          <w:tcPr>
            <w:tcW w:w="3354" w:type="dxa"/>
          </w:tcPr>
          <w:p>
            <w:pPr>
              <w:jc w:val="center"/>
              <w:rPr>
                <w:rFonts w:ascii="宋体" w:hAnsi="宋体" w:eastAsia="宋体" w:cs="宋体"/>
                <w:spacing w:val="-4"/>
                <w:szCs w:val="21"/>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8"/>
      </w:pPr>
    </w:p>
    <w:p>
      <w:pPr>
        <w:pStyle w:val="18"/>
      </w:pPr>
    </w:p>
    <w:p>
      <w:pPr>
        <w:spacing w:before="140" w:line="220" w:lineRule="auto"/>
        <w:ind w:left="2" w:firstLine="464" w:firstLineChars="200"/>
        <w:rPr>
          <w:rFonts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7"/>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29"/>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rPr>
          <w:rFonts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pStyle w:val="18"/>
        <w:rPr>
          <w:rFonts w:hAnsi="宋体" w:eastAsia="宋体" w:cs="宋体"/>
          <w:sz w:val="24"/>
          <w:szCs w:val="24"/>
        </w:rPr>
      </w:pPr>
    </w:p>
    <w:p>
      <w:pPr>
        <w:pStyle w:val="18"/>
        <w:rPr>
          <w:rFonts w:hAnsi="宋体" w:eastAsia="宋体" w:cs="宋体"/>
          <w:sz w:val="24"/>
          <w:szCs w:val="24"/>
        </w:rPr>
      </w:pPr>
    </w:p>
    <w:p>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18"/>
        <w:rPr>
          <w:rFonts w:hAnsi="宋体" w:eastAsia="宋体" w:cs="宋体"/>
          <w:sz w:val="24"/>
          <w:szCs w:val="24"/>
        </w:rPr>
        <w:sectPr>
          <w:footerReference r:id="rId27" w:type="default"/>
          <w:pgSz w:w="11906" w:h="16839"/>
          <w:pgMar w:top="1431" w:right="1417" w:bottom="1179" w:left="1304" w:header="850" w:footer="992" w:gutter="0"/>
          <w:cols w:space="720" w:num="1"/>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18"/>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7"/>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b/>
                <w:bCs/>
                <w:sz w:val="24"/>
                <w:szCs w:val="24"/>
                <w:highlight w:val="none"/>
                <w:u w:val="single"/>
                <w:lang w:val="en-US" w:eastAsia="zh-CN"/>
              </w:rPr>
              <w:t>济南卡车制造公司新增下线安规检测设备及检验设备采购</w:t>
            </w:r>
            <w:r>
              <w:rPr>
                <w:rFonts w:hint="eastAsia" w:ascii="宋体" w:hAnsi="宋体" w:eastAsia="宋体" w:cs="宋体"/>
                <w:b/>
                <w:bCs/>
                <w:sz w:val="24"/>
                <w:szCs w:val="24"/>
                <w:highlight w:val="none"/>
                <w:u w:val="single"/>
              </w:rPr>
              <w:t>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8"/>
      </w:pPr>
    </w:p>
    <w:p>
      <w:pPr>
        <w:jc w:val="right"/>
        <w:rPr>
          <w:rFonts w:asciiTheme="minorEastAsia" w:hAnsiTheme="minorEastAsia" w:cstheme="minorEastAsia"/>
          <w:sz w:val="20"/>
          <w:szCs w:val="20"/>
        </w:rPr>
        <w:sectPr>
          <w:pgSz w:w="11906" w:h="16838"/>
          <w:pgMar w:top="1588" w:right="1418" w:bottom="1134" w:left="1418" w:header="851" w:footer="992" w:gutter="0"/>
          <w:cols w:space="720" w:num="1"/>
          <w:titlePg/>
          <w:docGrid w:type="lines" w:linePitch="312" w:charSpace="0"/>
        </w:sectPr>
      </w:pPr>
    </w:p>
    <w:p>
      <w:pPr>
        <w:keepNext/>
        <w:keepLines/>
        <w:spacing w:beforeLines="50" w:afterLines="50" w:line="360" w:lineRule="auto"/>
        <w:jc w:val="left"/>
        <w:outlineLvl w:val="2"/>
        <w:rPr>
          <w:rFonts w:ascii="宋体" w:hAnsi="宋体" w:eastAsia="宋体" w:cs="Times New Roman"/>
          <w:b/>
          <w:bCs/>
          <w:sz w:val="24"/>
          <w:szCs w:val="24"/>
        </w:rPr>
      </w:pPr>
      <w:r>
        <w:rPr>
          <w:rFonts w:hint="eastAsia" w:ascii="宋体" w:hAnsi="宋体" w:eastAsia="宋体" w:cs="Times New Roman"/>
          <w:b/>
          <w:bCs/>
          <w:sz w:val="24"/>
          <w:szCs w:val="24"/>
        </w:rPr>
        <w:t>附件14技术标评分标准</w:t>
      </w:r>
    </w:p>
    <w:p>
      <w:pPr>
        <w:keepNext/>
        <w:keepLines/>
        <w:spacing w:beforeLines="50" w:afterLines="50" w:line="360" w:lineRule="auto"/>
        <w:jc w:val="center"/>
        <w:outlineLvl w:val="9"/>
        <w:rPr>
          <w:rFonts w:ascii="宋体" w:hAnsi="宋体" w:eastAsia="宋体" w:cs="Times New Roman"/>
          <w:b/>
          <w:bCs/>
          <w:sz w:val="24"/>
          <w:szCs w:val="24"/>
        </w:rPr>
      </w:pPr>
      <w:r>
        <w:rPr>
          <w:rFonts w:hint="eastAsia" w:ascii="宋体" w:hAnsi="宋体" w:eastAsia="宋体" w:cs="Times New Roman"/>
          <w:b/>
          <w:bCs/>
          <w:sz w:val="24"/>
          <w:szCs w:val="24"/>
        </w:rPr>
        <w:t>技术标评审表（100分）</w:t>
      </w:r>
    </w:p>
    <w:tbl>
      <w:tblPr>
        <w:tblStyle w:val="37"/>
        <w:tblW w:w="517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8"/>
        <w:gridCol w:w="645"/>
        <w:gridCol w:w="558"/>
        <w:gridCol w:w="1411"/>
        <w:gridCol w:w="959"/>
        <w:gridCol w:w="105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252"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评价类型</w:t>
            </w:r>
          </w:p>
        </w:tc>
        <w:tc>
          <w:tcPr>
            <w:tcW w:w="217"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评审</w:t>
            </w:r>
          </w:p>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内容</w:t>
            </w:r>
          </w:p>
        </w:tc>
        <w:tc>
          <w:tcPr>
            <w:tcW w:w="188"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序号</w:t>
            </w:r>
          </w:p>
        </w:tc>
        <w:tc>
          <w:tcPr>
            <w:tcW w:w="475"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内   容</w:t>
            </w:r>
          </w:p>
        </w:tc>
        <w:tc>
          <w:tcPr>
            <w:tcW w:w="323"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标准分</w:t>
            </w:r>
          </w:p>
        </w:tc>
        <w:tc>
          <w:tcPr>
            <w:tcW w:w="3541" w:type="pct"/>
            <w:vAlign w:val="center"/>
          </w:tcPr>
          <w:p>
            <w:pPr>
              <w:tabs>
                <w:tab w:val="left" w:pos="13965"/>
              </w:tabs>
              <w:spacing w:line="240" w:lineRule="auto"/>
              <w:ind w:right="-6"/>
              <w:jc w:val="center"/>
              <w:rPr>
                <w:rFonts w:ascii="宋体" w:hAnsi="宋体" w:eastAsia="宋体" w:cs="宋体"/>
                <w:b/>
                <w:sz w:val="18"/>
                <w:szCs w:val="18"/>
              </w:rPr>
            </w:pPr>
            <w:r>
              <w:rPr>
                <w:rFonts w:hint="eastAsia" w:ascii="宋体" w:hAnsi="宋体" w:eastAsia="宋体" w:cs="宋体"/>
                <w:b/>
                <w:sz w:val="18"/>
                <w:szCs w:val="1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252" w:type="pct"/>
            <w:vMerge w:val="restart"/>
            <w:vAlign w:val="center"/>
          </w:tcPr>
          <w:p>
            <w:pPr>
              <w:tabs>
                <w:tab w:val="left" w:pos="13965"/>
              </w:tabs>
              <w:spacing w:line="240" w:lineRule="auto"/>
              <w:ind w:right="-6"/>
              <w:jc w:val="center"/>
              <w:rPr>
                <w:rFonts w:ascii="宋体" w:hAnsi="宋体" w:eastAsia="宋体" w:cs="宋体"/>
                <w:sz w:val="18"/>
                <w:szCs w:val="18"/>
              </w:rPr>
            </w:pPr>
            <w:r>
              <w:rPr>
                <w:rFonts w:hint="eastAsia" w:ascii="宋体" w:hAnsi="宋体" w:eastAsia="宋体" w:cs="宋体"/>
                <w:sz w:val="18"/>
                <w:szCs w:val="18"/>
              </w:rPr>
              <w:t>技术</w:t>
            </w:r>
          </w:p>
          <w:p>
            <w:pPr>
              <w:tabs>
                <w:tab w:val="left" w:pos="13965"/>
              </w:tabs>
              <w:spacing w:line="240" w:lineRule="auto"/>
              <w:ind w:right="-6"/>
              <w:jc w:val="center"/>
              <w:rPr>
                <w:rFonts w:ascii="宋体" w:hAnsi="宋体" w:eastAsia="宋体" w:cs="宋体"/>
                <w:sz w:val="18"/>
                <w:szCs w:val="18"/>
              </w:rPr>
            </w:pPr>
            <w:r>
              <w:rPr>
                <w:rFonts w:hint="eastAsia" w:ascii="宋体" w:hAnsi="宋体" w:eastAsia="宋体" w:cs="宋体"/>
                <w:sz w:val="18"/>
                <w:szCs w:val="18"/>
              </w:rPr>
              <w:t>100分</w:t>
            </w:r>
          </w:p>
        </w:tc>
        <w:tc>
          <w:tcPr>
            <w:tcW w:w="217" w:type="pct"/>
            <w:vMerge w:val="restar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产品技术</w:t>
            </w:r>
          </w:p>
        </w:tc>
        <w:tc>
          <w:tcPr>
            <w:tcW w:w="188" w:type="pct"/>
            <w:vAlign w:val="center"/>
          </w:tcPr>
          <w:p>
            <w:pPr>
              <w:tabs>
                <w:tab w:val="left" w:pos="13965"/>
              </w:tabs>
              <w:spacing w:line="240" w:lineRule="auto"/>
              <w:jc w:val="center"/>
              <w:rPr>
                <w:rFonts w:ascii="宋体" w:hAnsi="宋体" w:eastAsia="宋体" w:cs="宋体"/>
                <w:sz w:val="18"/>
                <w:szCs w:val="18"/>
              </w:rPr>
            </w:pPr>
            <w:r>
              <w:rPr>
                <w:rFonts w:hint="eastAsia" w:ascii="宋体" w:hAnsi="宋体" w:eastAsia="宋体" w:cs="宋体"/>
                <w:sz w:val="18"/>
                <w:szCs w:val="18"/>
              </w:rPr>
              <w:t>1</w:t>
            </w:r>
          </w:p>
        </w:tc>
        <w:tc>
          <w:tcPr>
            <w:tcW w:w="475"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技术参数</w:t>
            </w:r>
          </w:p>
        </w:tc>
        <w:tc>
          <w:tcPr>
            <w:tcW w:w="323" w:type="pct"/>
            <w:vAlign w:val="center"/>
          </w:tcPr>
          <w:p>
            <w:pPr>
              <w:spacing w:line="240" w:lineRule="auto"/>
              <w:jc w:val="center"/>
              <w:rPr>
                <w:rFonts w:ascii="宋体" w:hAnsi="宋体" w:eastAsia="宋体" w:cs="宋体"/>
                <w:color w:val="000000"/>
                <w:sz w:val="18"/>
                <w:szCs w:val="18"/>
              </w:rPr>
            </w:pPr>
            <w:r>
              <w:rPr>
                <w:rFonts w:hint="eastAsia" w:ascii="宋体" w:hAnsi="宋体" w:eastAsia="宋体" w:cs="宋体"/>
                <w:color w:val="000000"/>
                <w:sz w:val="18"/>
                <w:szCs w:val="18"/>
              </w:rPr>
              <w:t>40</w:t>
            </w:r>
          </w:p>
        </w:tc>
        <w:tc>
          <w:tcPr>
            <w:tcW w:w="3541"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投标文件中技术参数符合招标文件的要求赋20分，再详细考察其功能与项目需求的吻合性,有一处负偏离，扣4分，以此类推；有正偏离，且对项目存在实际改进作用，则加2分，最高可以加到4分，得分上限20分。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252" w:type="pct"/>
            <w:vMerge w:val="continue"/>
            <w:vAlign w:val="center"/>
          </w:tcPr>
          <w:p>
            <w:pPr>
              <w:spacing w:line="240" w:lineRule="auto"/>
              <w:jc w:val="center"/>
              <w:rPr>
                <w:rFonts w:ascii="宋体" w:hAnsi="宋体" w:eastAsia="宋体" w:cs="宋体"/>
                <w:sz w:val="18"/>
                <w:szCs w:val="18"/>
              </w:rPr>
            </w:pPr>
          </w:p>
        </w:tc>
        <w:tc>
          <w:tcPr>
            <w:tcW w:w="217" w:type="pct"/>
            <w:vMerge w:val="continue"/>
            <w:vAlign w:val="center"/>
          </w:tcPr>
          <w:p>
            <w:pPr>
              <w:spacing w:line="240" w:lineRule="auto"/>
              <w:jc w:val="center"/>
              <w:rPr>
                <w:rFonts w:ascii="宋体" w:hAnsi="宋体" w:eastAsia="宋体" w:cs="宋体"/>
                <w:sz w:val="18"/>
                <w:szCs w:val="18"/>
              </w:rPr>
            </w:pPr>
          </w:p>
        </w:tc>
        <w:tc>
          <w:tcPr>
            <w:tcW w:w="188"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2</w:t>
            </w:r>
          </w:p>
        </w:tc>
        <w:tc>
          <w:tcPr>
            <w:tcW w:w="475" w:type="pct"/>
            <w:vAlign w:val="center"/>
          </w:tcPr>
          <w:p>
            <w:pPr>
              <w:spacing w:line="240" w:lineRule="auto"/>
              <w:rPr>
                <w:rFonts w:ascii="宋体" w:hAnsi="宋体" w:eastAsia="宋体" w:cs="宋体"/>
                <w:bCs/>
                <w:sz w:val="18"/>
                <w:szCs w:val="18"/>
              </w:rPr>
            </w:pPr>
            <w:r>
              <w:rPr>
                <w:rFonts w:hint="eastAsia" w:ascii="宋体" w:hAnsi="宋体" w:eastAsia="宋体" w:cs="宋体"/>
                <w:bCs/>
                <w:sz w:val="18"/>
                <w:szCs w:val="18"/>
              </w:rPr>
              <w:t>核心产品</w:t>
            </w:r>
          </w:p>
        </w:tc>
        <w:tc>
          <w:tcPr>
            <w:tcW w:w="323" w:type="pct"/>
            <w:vAlign w:val="center"/>
          </w:tcPr>
          <w:p>
            <w:pPr>
              <w:spacing w:line="240" w:lineRule="auto"/>
              <w:jc w:val="center"/>
              <w:rPr>
                <w:rFonts w:ascii="宋体" w:hAnsi="宋体" w:eastAsia="宋体" w:cs="宋体"/>
                <w:color w:val="000000"/>
                <w:sz w:val="18"/>
                <w:szCs w:val="18"/>
              </w:rPr>
            </w:pPr>
            <w:r>
              <w:rPr>
                <w:rFonts w:hint="eastAsia" w:ascii="宋体" w:hAnsi="宋体" w:eastAsia="宋体" w:cs="宋体"/>
                <w:color w:val="000000"/>
                <w:sz w:val="18"/>
                <w:szCs w:val="18"/>
              </w:rPr>
              <w:t>10</w:t>
            </w:r>
          </w:p>
        </w:tc>
        <w:tc>
          <w:tcPr>
            <w:tcW w:w="3541"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对核心产品在项目中所起的作用和描述，每一项各2分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252" w:type="pct"/>
            <w:vMerge w:val="continue"/>
            <w:vAlign w:val="center"/>
          </w:tcPr>
          <w:p>
            <w:pPr>
              <w:spacing w:line="240" w:lineRule="auto"/>
              <w:jc w:val="center"/>
              <w:rPr>
                <w:rFonts w:ascii="宋体" w:hAnsi="宋体" w:eastAsia="宋体" w:cs="宋体"/>
                <w:sz w:val="18"/>
                <w:szCs w:val="18"/>
              </w:rPr>
            </w:pPr>
          </w:p>
        </w:tc>
        <w:tc>
          <w:tcPr>
            <w:tcW w:w="217" w:type="pct"/>
            <w:vMerge w:val="continue"/>
            <w:vAlign w:val="center"/>
          </w:tcPr>
          <w:p>
            <w:pPr>
              <w:spacing w:line="240" w:lineRule="auto"/>
              <w:jc w:val="center"/>
              <w:rPr>
                <w:rFonts w:ascii="宋体" w:hAnsi="宋体" w:eastAsia="宋体" w:cs="宋体"/>
                <w:sz w:val="18"/>
                <w:szCs w:val="18"/>
              </w:rPr>
            </w:pPr>
          </w:p>
        </w:tc>
        <w:tc>
          <w:tcPr>
            <w:tcW w:w="188"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3</w:t>
            </w:r>
          </w:p>
        </w:tc>
        <w:tc>
          <w:tcPr>
            <w:tcW w:w="475" w:type="pct"/>
            <w:vAlign w:val="center"/>
          </w:tcPr>
          <w:p>
            <w:pPr>
              <w:spacing w:line="240" w:lineRule="auto"/>
              <w:rPr>
                <w:rFonts w:ascii="宋体" w:hAnsi="宋体" w:eastAsia="宋体" w:cs="宋体"/>
                <w:bCs/>
                <w:sz w:val="18"/>
                <w:szCs w:val="18"/>
              </w:rPr>
            </w:pPr>
            <w:r>
              <w:rPr>
                <w:rFonts w:hint="eastAsia" w:ascii="宋体" w:hAnsi="宋体" w:eastAsia="宋体" w:cs="宋体"/>
                <w:bCs/>
                <w:sz w:val="18"/>
                <w:szCs w:val="18"/>
              </w:rPr>
              <w:t>关键部件技术支持资料</w:t>
            </w:r>
          </w:p>
        </w:tc>
        <w:tc>
          <w:tcPr>
            <w:tcW w:w="323" w:type="pct"/>
            <w:vAlign w:val="center"/>
          </w:tcPr>
          <w:p>
            <w:pPr>
              <w:spacing w:line="240" w:lineRule="auto"/>
              <w:jc w:val="center"/>
              <w:rPr>
                <w:rFonts w:ascii="宋体" w:hAnsi="宋体" w:eastAsia="宋体" w:cs="宋体"/>
                <w:color w:val="000000"/>
                <w:sz w:val="18"/>
                <w:szCs w:val="18"/>
              </w:rPr>
            </w:pPr>
            <w:r>
              <w:rPr>
                <w:rFonts w:hint="eastAsia" w:ascii="宋体" w:hAnsi="宋体" w:eastAsia="宋体" w:cs="宋体"/>
                <w:color w:val="000000"/>
                <w:sz w:val="18"/>
                <w:szCs w:val="18"/>
              </w:rPr>
              <w:t>10</w:t>
            </w:r>
          </w:p>
        </w:tc>
        <w:tc>
          <w:tcPr>
            <w:tcW w:w="3541"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关键部件技术支持资料完整（含不限于部件名称、数量、厂家等信息），以产品厂家网页内容或者实际宣传彩页为准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252" w:type="pct"/>
            <w:vMerge w:val="continue"/>
            <w:vAlign w:val="center"/>
          </w:tcPr>
          <w:p>
            <w:pPr>
              <w:spacing w:line="240" w:lineRule="auto"/>
              <w:jc w:val="center"/>
              <w:rPr>
                <w:rFonts w:ascii="宋体" w:hAnsi="宋体" w:eastAsia="宋体" w:cs="宋体"/>
                <w:sz w:val="18"/>
                <w:szCs w:val="18"/>
              </w:rPr>
            </w:pPr>
          </w:p>
        </w:tc>
        <w:tc>
          <w:tcPr>
            <w:tcW w:w="217"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答疑</w:t>
            </w:r>
          </w:p>
        </w:tc>
        <w:tc>
          <w:tcPr>
            <w:tcW w:w="188"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4</w:t>
            </w:r>
          </w:p>
        </w:tc>
        <w:tc>
          <w:tcPr>
            <w:tcW w:w="475" w:type="pct"/>
            <w:vAlign w:val="center"/>
          </w:tcPr>
          <w:p>
            <w:pPr>
              <w:spacing w:line="240" w:lineRule="auto"/>
              <w:rPr>
                <w:rFonts w:ascii="宋体" w:hAnsi="宋体" w:eastAsia="宋体" w:cs="宋体"/>
                <w:bCs/>
                <w:sz w:val="18"/>
                <w:szCs w:val="18"/>
              </w:rPr>
            </w:pPr>
            <w:r>
              <w:rPr>
                <w:rFonts w:hint="eastAsia" w:ascii="宋体" w:hAnsi="宋体" w:eastAsia="宋体" w:cs="宋体"/>
                <w:bCs/>
                <w:sz w:val="18"/>
                <w:szCs w:val="18"/>
              </w:rPr>
              <w:t>现场答疑</w:t>
            </w:r>
          </w:p>
        </w:tc>
        <w:tc>
          <w:tcPr>
            <w:tcW w:w="323" w:type="pct"/>
            <w:vAlign w:val="center"/>
          </w:tcPr>
          <w:p>
            <w:pPr>
              <w:spacing w:line="240" w:lineRule="auto"/>
              <w:jc w:val="center"/>
              <w:rPr>
                <w:rFonts w:ascii="宋体" w:hAnsi="宋体" w:eastAsia="宋体" w:cs="宋体"/>
                <w:color w:val="000000"/>
                <w:sz w:val="18"/>
                <w:szCs w:val="18"/>
              </w:rPr>
            </w:pPr>
            <w:r>
              <w:rPr>
                <w:rFonts w:hint="eastAsia" w:ascii="宋体" w:hAnsi="宋体" w:eastAsia="宋体" w:cs="宋体"/>
                <w:color w:val="000000"/>
                <w:sz w:val="18"/>
                <w:szCs w:val="18"/>
              </w:rPr>
              <w:t>10</w:t>
            </w:r>
          </w:p>
        </w:tc>
        <w:tc>
          <w:tcPr>
            <w:tcW w:w="3541"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是否了解项目实际作用，谈一谈自己对项目的理解；（6分）</w:t>
            </w:r>
          </w:p>
          <w:p>
            <w:pPr>
              <w:spacing w:line="240" w:lineRule="auto"/>
              <w:jc w:val="left"/>
              <w:rPr>
                <w:rFonts w:ascii="宋体" w:hAnsi="宋体" w:eastAsia="宋体" w:cs="宋体"/>
                <w:bCs/>
                <w:sz w:val="18"/>
                <w:szCs w:val="18"/>
              </w:rPr>
            </w:pPr>
            <w:r>
              <w:rPr>
                <w:rFonts w:hint="eastAsia" w:ascii="宋体" w:hAnsi="宋体" w:eastAsia="宋体" w:cs="宋体"/>
                <w:bCs/>
                <w:sz w:val="18"/>
                <w:szCs w:val="18"/>
              </w:rPr>
              <w:t>是否在招标前至项目实际所在地勘察；（2分）</w:t>
            </w:r>
          </w:p>
          <w:p>
            <w:pPr>
              <w:spacing w:line="240" w:lineRule="auto"/>
              <w:jc w:val="left"/>
              <w:rPr>
                <w:rFonts w:ascii="宋体" w:hAnsi="宋体" w:eastAsia="宋体" w:cs="宋体"/>
                <w:bCs/>
                <w:sz w:val="18"/>
                <w:szCs w:val="18"/>
              </w:rPr>
            </w:pPr>
            <w:r>
              <w:rPr>
                <w:rFonts w:hint="eastAsia" w:ascii="宋体" w:hAnsi="宋体" w:eastAsia="宋体" w:cs="宋体"/>
                <w:bCs/>
                <w:sz w:val="18"/>
                <w:szCs w:val="18"/>
              </w:rPr>
              <w:t>是否了解客户现有的设备配置；（2分）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252" w:type="pct"/>
            <w:vMerge w:val="continue"/>
            <w:vAlign w:val="center"/>
          </w:tcPr>
          <w:p>
            <w:pPr>
              <w:spacing w:line="240" w:lineRule="auto"/>
              <w:jc w:val="center"/>
              <w:rPr>
                <w:rFonts w:ascii="宋体" w:hAnsi="宋体" w:eastAsia="宋体" w:cs="宋体"/>
                <w:sz w:val="18"/>
                <w:szCs w:val="18"/>
              </w:rPr>
            </w:pPr>
          </w:p>
        </w:tc>
        <w:tc>
          <w:tcPr>
            <w:tcW w:w="217"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技术偏离</w:t>
            </w:r>
          </w:p>
        </w:tc>
        <w:tc>
          <w:tcPr>
            <w:tcW w:w="188"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5</w:t>
            </w:r>
          </w:p>
        </w:tc>
        <w:tc>
          <w:tcPr>
            <w:tcW w:w="475" w:type="pct"/>
            <w:vAlign w:val="center"/>
          </w:tcPr>
          <w:p>
            <w:pPr>
              <w:spacing w:line="240" w:lineRule="auto"/>
              <w:rPr>
                <w:rFonts w:ascii="宋体" w:hAnsi="宋体" w:eastAsia="宋体" w:cs="宋体"/>
                <w:sz w:val="18"/>
                <w:szCs w:val="18"/>
              </w:rPr>
            </w:pPr>
            <w:r>
              <w:rPr>
                <w:rFonts w:hint="eastAsia" w:ascii="宋体" w:hAnsi="宋体" w:eastAsia="宋体" w:cs="宋体"/>
                <w:bCs/>
                <w:sz w:val="18"/>
                <w:szCs w:val="18"/>
              </w:rPr>
              <w:t>技术偏离</w:t>
            </w:r>
          </w:p>
        </w:tc>
        <w:tc>
          <w:tcPr>
            <w:tcW w:w="323"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12</w:t>
            </w:r>
          </w:p>
        </w:tc>
        <w:tc>
          <w:tcPr>
            <w:tcW w:w="3541" w:type="pct"/>
            <w:vAlign w:val="center"/>
          </w:tcPr>
          <w:p>
            <w:pPr>
              <w:spacing w:line="240" w:lineRule="auto"/>
              <w:jc w:val="lef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252" w:type="pct"/>
            <w:vMerge w:val="continue"/>
            <w:vAlign w:val="center"/>
          </w:tcPr>
          <w:p>
            <w:pPr>
              <w:spacing w:line="240" w:lineRule="auto"/>
              <w:jc w:val="center"/>
              <w:rPr>
                <w:rFonts w:ascii="宋体" w:hAnsi="宋体" w:eastAsia="宋体" w:cs="宋体"/>
                <w:sz w:val="18"/>
                <w:szCs w:val="18"/>
              </w:rPr>
            </w:pPr>
          </w:p>
        </w:tc>
        <w:tc>
          <w:tcPr>
            <w:tcW w:w="217" w:type="pct"/>
            <w:vMerge w:val="restar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售后服务</w:t>
            </w:r>
          </w:p>
        </w:tc>
        <w:tc>
          <w:tcPr>
            <w:tcW w:w="188"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6</w:t>
            </w:r>
          </w:p>
        </w:tc>
        <w:tc>
          <w:tcPr>
            <w:tcW w:w="475"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技术培训方案</w:t>
            </w:r>
          </w:p>
        </w:tc>
        <w:tc>
          <w:tcPr>
            <w:tcW w:w="323"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6</w:t>
            </w:r>
          </w:p>
        </w:tc>
        <w:tc>
          <w:tcPr>
            <w:tcW w:w="3541"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对采购方人员的技术培训方案安排科学、合理、可行。</w:t>
            </w:r>
          </w:p>
          <w:p>
            <w:pPr>
              <w:spacing w:line="240" w:lineRule="auto"/>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252" w:type="pct"/>
            <w:vMerge w:val="continue"/>
            <w:vAlign w:val="center"/>
          </w:tcPr>
          <w:p>
            <w:pPr>
              <w:spacing w:line="240" w:lineRule="auto"/>
              <w:jc w:val="center"/>
              <w:rPr>
                <w:rFonts w:ascii="宋体" w:hAnsi="宋体" w:eastAsia="宋体" w:cs="宋体"/>
                <w:sz w:val="18"/>
                <w:szCs w:val="18"/>
              </w:rPr>
            </w:pPr>
          </w:p>
        </w:tc>
        <w:tc>
          <w:tcPr>
            <w:tcW w:w="217" w:type="pct"/>
            <w:vMerge w:val="continue"/>
            <w:vAlign w:val="center"/>
          </w:tcPr>
          <w:p>
            <w:pPr>
              <w:spacing w:line="240" w:lineRule="auto"/>
              <w:jc w:val="center"/>
              <w:rPr>
                <w:rFonts w:ascii="宋体" w:hAnsi="宋体" w:eastAsia="宋体" w:cs="宋体"/>
                <w:sz w:val="18"/>
                <w:szCs w:val="18"/>
              </w:rPr>
            </w:pPr>
          </w:p>
        </w:tc>
        <w:tc>
          <w:tcPr>
            <w:tcW w:w="188"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7</w:t>
            </w:r>
          </w:p>
        </w:tc>
        <w:tc>
          <w:tcPr>
            <w:tcW w:w="475" w:type="pct"/>
            <w:shd w:val="clear" w:color="auto" w:fill="auto"/>
            <w:vAlign w:val="center"/>
          </w:tcPr>
          <w:p>
            <w:pPr>
              <w:spacing w:line="240" w:lineRule="auto"/>
              <w:rPr>
                <w:rFonts w:ascii="宋体" w:hAnsi="宋体" w:eastAsia="宋体" w:cs="宋体"/>
                <w:sz w:val="18"/>
                <w:szCs w:val="18"/>
              </w:rPr>
            </w:pPr>
            <w:r>
              <w:rPr>
                <w:rFonts w:hint="eastAsia" w:ascii="宋体" w:hAnsi="宋体" w:eastAsia="宋体" w:cs="宋体"/>
                <w:bCs/>
                <w:sz w:val="18"/>
                <w:szCs w:val="18"/>
              </w:rPr>
              <w:t>专业技术力量</w:t>
            </w:r>
          </w:p>
        </w:tc>
        <w:tc>
          <w:tcPr>
            <w:tcW w:w="323" w:type="pct"/>
            <w:shd w:val="clear" w:color="auto" w:fill="auto"/>
            <w:vAlign w:val="center"/>
          </w:tcPr>
          <w:p>
            <w:pPr>
              <w:spacing w:line="240" w:lineRule="auto"/>
              <w:jc w:val="center"/>
              <w:rPr>
                <w:rFonts w:ascii="宋体" w:hAnsi="宋体" w:eastAsia="宋体" w:cs="宋体"/>
                <w:sz w:val="18"/>
                <w:szCs w:val="18"/>
              </w:rPr>
            </w:pPr>
            <w:r>
              <w:rPr>
                <w:rFonts w:hint="eastAsia" w:ascii="宋体" w:hAnsi="宋体" w:eastAsia="宋体" w:cs="宋体"/>
                <w:bCs/>
                <w:sz w:val="18"/>
                <w:szCs w:val="18"/>
              </w:rPr>
              <w:t>6</w:t>
            </w:r>
          </w:p>
        </w:tc>
        <w:tc>
          <w:tcPr>
            <w:tcW w:w="3541" w:type="pct"/>
            <w:shd w:val="clear" w:color="auto" w:fill="auto"/>
            <w:vAlign w:val="center"/>
          </w:tcPr>
          <w:p>
            <w:pPr>
              <w:spacing w:line="240" w:lineRule="auto"/>
              <w:rPr>
                <w:rFonts w:ascii="宋体" w:hAnsi="宋体" w:eastAsia="宋体" w:cs="宋体"/>
                <w:bCs/>
                <w:sz w:val="18"/>
                <w:szCs w:val="18"/>
              </w:rPr>
            </w:pPr>
            <w:r>
              <w:rPr>
                <w:rFonts w:hint="eastAsia" w:ascii="宋体" w:hAnsi="宋体" w:eastAsia="宋体" w:cs="宋体"/>
                <w:bCs/>
                <w:sz w:val="18"/>
                <w:szCs w:val="18"/>
              </w:rPr>
              <w:t>投标人在中国有常驻的专业技术力量的维保机构并具有实施本项目维保的专业技术人员。</w:t>
            </w:r>
          </w:p>
          <w:p>
            <w:pPr>
              <w:spacing w:line="240" w:lineRule="auto"/>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252" w:type="pct"/>
            <w:vMerge w:val="continue"/>
            <w:vAlign w:val="center"/>
          </w:tcPr>
          <w:p>
            <w:pPr>
              <w:spacing w:line="240" w:lineRule="auto"/>
              <w:jc w:val="center"/>
              <w:rPr>
                <w:rFonts w:ascii="宋体" w:hAnsi="宋体" w:eastAsia="宋体" w:cs="宋体"/>
                <w:sz w:val="18"/>
                <w:szCs w:val="18"/>
              </w:rPr>
            </w:pPr>
          </w:p>
        </w:tc>
        <w:tc>
          <w:tcPr>
            <w:tcW w:w="217" w:type="pct"/>
            <w:vMerge w:val="continue"/>
            <w:vAlign w:val="center"/>
          </w:tcPr>
          <w:p>
            <w:pPr>
              <w:spacing w:line="240" w:lineRule="auto"/>
              <w:jc w:val="center"/>
              <w:rPr>
                <w:rFonts w:ascii="宋体" w:hAnsi="宋体" w:eastAsia="宋体" w:cs="宋体"/>
                <w:sz w:val="18"/>
                <w:szCs w:val="18"/>
              </w:rPr>
            </w:pPr>
          </w:p>
        </w:tc>
        <w:tc>
          <w:tcPr>
            <w:tcW w:w="188"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8</w:t>
            </w:r>
          </w:p>
        </w:tc>
        <w:tc>
          <w:tcPr>
            <w:tcW w:w="475"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售后服务</w:t>
            </w:r>
          </w:p>
        </w:tc>
        <w:tc>
          <w:tcPr>
            <w:tcW w:w="323" w:type="pct"/>
            <w:vAlign w:val="center"/>
          </w:tcPr>
          <w:p>
            <w:pPr>
              <w:spacing w:line="240" w:lineRule="auto"/>
              <w:jc w:val="center"/>
              <w:rPr>
                <w:rFonts w:ascii="宋体" w:hAnsi="宋体" w:eastAsia="宋体" w:cs="宋体"/>
                <w:sz w:val="18"/>
                <w:szCs w:val="18"/>
              </w:rPr>
            </w:pPr>
            <w:r>
              <w:rPr>
                <w:rFonts w:hint="eastAsia" w:ascii="宋体" w:hAnsi="宋体" w:eastAsia="宋体" w:cs="宋体"/>
                <w:sz w:val="18"/>
                <w:szCs w:val="18"/>
              </w:rPr>
              <w:t>6</w:t>
            </w:r>
          </w:p>
        </w:tc>
        <w:tc>
          <w:tcPr>
            <w:tcW w:w="3541" w:type="pct"/>
            <w:vAlign w:val="center"/>
          </w:tcPr>
          <w:p>
            <w:pPr>
              <w:spacing w:line="240" w:lineRule="auto"/>
              <w:rPr>
                <w:rFonts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p>
            <w:pPr>
              <w:spacing w:line="240" w:lineRule="auto"/>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bl>
    <w:p>
      <w:pPr>
        <w:pStyle w:val="18"/>
        <w:outlineLvl w:val="2"/>
        <w:rPr>
          <w:rFonts w:hAnsi="宋体" w:eastAsia="宋体" w:cs="宋体"/>
          <w:b/>
          <w:bCs/>
          <w:color w:val="000000"/>
          <w:sz w:val="24"/>
          <w:szCs w:val="24"/>
        </w:rPr>
        <w:sectPr>
          <w:footerReference r:id="rId28" w:type="default"/>
          <w:pgSz w:w="16838" w:h="11906" w:orient="landscape"/>
          <w:pgMar w:top="1417" w:right="1588" w:bottom="1417" w:left="1134" w:header="851" w:footer="992" w:gutter="0"/>
          <w:cols w:space="0" w:num="1"/>
          <w:titlePg/>
          <w:docGrid w:type="lines" w:linePitch="312" w:charSpace="0"/>
        </w:sectPr>
      </w:pPr>
    </w:p>
    <w:p>
      <w:pPr>
        <w:pStyle w:val="18"/>
        <w:outlineLvl w:val="2"/>
        <w:rPr>
          <w:rFonts w:hAnsi="宋体" w:eastAsia="宋体" w:cs="宋体"/>
          <w:b/>
          <w:bCs/>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5</w:t>
      </w:r>
      <w:r>
        <w:rPr>
          <w:rFonts w:hint="eastAsia" w:hAnsi="宋体" w:eastAsia="宋体" w:cs="宋体"/>
          <w:b/>
          <w:bCs/>
          <w:color w:val="000000"/>
          <w:sz w:val="24"/>
          <w:szCs w:val="24"/>
        </w:rPr>
        <w:t xml:space="preserve">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4"/>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5"/>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6"/>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7"/>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spacing w:line="360" w:lineRule="auto"/>
        <w:rPr>
          <w:rFonts w:ascii="宋体" w:hAnsi="宋体" w:eastAsia="宋体" w:cs="宋体"/>
          <w:color w:val="000000"/>
          <w:sz w:val="24"/>
          <w:szCs w:val="28"/>
        </w:rPr>
      </w:pPr>
      <w:r>
        <w:rPr>
          <w:rFonts w:hint="eastAsia" w:ascii="宋体" w:hAnsi="宋体" w:eastAsia="宋体" w:cs="宋体"/>
          <w:color w:val="000000"/>
          <w:sz w:val="24"/>
          <w:szCs w:val="28"/>
        </w:rPr>
        <w:t>审批通过后，注意记录本单位的“供应商代码”，代码用于登录系统后应标。登录信息如下：</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rPr>
          <w:rFonts w:ascii="宋体" w:hAnsi="宋体" w:eastAsia="宋体" w:cs="宋体"/>
          <w:color w:val="000000"/>
        </w:rPr>
      </w:pPr>
    </w:p>
    <w:p>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8"/>
                    <a:stretch>
                      <a:fillRect/>
                    </a:stretch>
                  </pic:blipFill>
                  <pic:spPr>
                    <a:xfrm>
                      <a:off x="0" y="0"/>
                      <a:ext cx="5760085" cy="2810122"/>
                    </a:xfrm>
                    <a:prstGeom prst="rect">
                      <a:avLst/>
                    </a:prstGeom>
                  </pic:spPr>
                </pic:pic>
              </a:graphicData>
            </a:graphic>
          </wp:inline>
        </w:drawing>
      </w:r>
    </w:p>
    <w:p>
      <w:pPr>
        <w:pStyle w:val="1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9"/>
                    <a:stretch>
                      <a:fillRect/>
                    </a:stretch>
                  </pic:blipFill>
                  <pic:spPr>
                    <a:xfrm>
                      <a:off x="0" y="0"/>
                      <a:ext cx="5760085" cy="2820042"/>
                    </a:xfrm>
                    <a:prstGeom prst="rect">
                      <a:avLst/>
                    </a:prstGeom>
                  </pic:spPr>
                </pic:pic>
              </a:graphicData>
            </a:graphic>
          </wp:inline>
        </w:drawing>
      </w:r>
    </w:p>
    <w:p>
      <w:pPr>
        <w:pStyle w:val="18"/>
      </w:pPr>
    </w:p>
    <w:p>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18"/>
      </w:pPr>
      <w:r>
        <w:rPr>
          <w:rFonts w:hint="eastAsia" w:hAnsi="宋体" w:eastAsia="宋体" w:cs="宋体"/>
          <w:b/>
          <w:bCs/>
          <w:color w:val="000000"/>
          <w:sz w:val="24"/>
          <w:szCs w:val="28"/>
          <w:highlight w:val="yellow"/>
        </w:rPr>
        <w:t>2.配套能力“供货类别”选“非生产招标→</w:t>
      </w:r>
      <w:r>
        <w:rPr>
          <w:rFonts w:hint="eastAsia" w:hAnsi="宋体" w:eastAsia="宋体" w:cs="宋体"/>
          <w:b/>
          <w:bCs/>
          <w:color w:val="000000"/>
          <w:sz w:val="24"/>
          <w:szCs w:val="28"/>
          <w:highlight w:val="yellow"/>
          <w:lang w:val="en-US" w:eastAsia="zh-CN"/>
        </w:rPr>
        <w:t>工艺设备</w:t>
      </w:r>
      <w:r>
        <w:rPr>
          <w:rFonts w:hint="eastAsia" w:hAnsi="宋体" w:eastAsia="宋体" w:cs="宋体"/>
          <w:b/>
          <w:bCs/>
          <w:color w:val="000000"/>
          <w:sz w:val="24"/>
          <w:szCs w:val="28"/>
          <w:highlight w:val="yellow"/>
        </w:rPr>
        <w:t>→</w:t>
      </w:r>
      <w:r>
        <w:rPr>
          <w:rFonts w:hint="eastAsia" w:hAnsi="宋体" w:eastAsia="宋体" w:cs="宋体"/>
          <w:b/>
          <w:bCs/>
          <w:color w:val="000000"/>
          <w:sz w:val="24"/>
          <w:szCs w:val="28"/>
          <w:highlight w:val="yellow"/>
          <w:lang w:val="en-US" w:eastAsia="zh-CN"/>
        </w:rPr>
        <w:t>工艺研究院</w:t>
      </w:r>
      <w:r>
        <w:rPr>
          <w:rFonts w:hint="eastAsia" w:hAnsi="宋体" w:eastAsia="宋体" w:cs="宋体"/>
          <w:b/>
          <w:bCs/>
          <w:color w:val="000000"/>
          <w:sz w:val="24"/>
          <w:szCs w:val="28"/>
          <w:highlight w:val="yellow"/>
        </w:rPr>
        <w:t>”，业务主管部门为“</w:t>
      </w:r>
      <w:r>
        <w:rPr>
          <w:rFonts w:hint="eastAsia" w:hAnsi="宋体" w:eastAsia="宋体" w:cs="宋体"/>
          <w:b/>
          <w:bCs/>
          <w:color w:val="000000"/>
          <w:sz w:val="24"/>
          <w:szCs w:val="28"/>
          <w:highlight w:val="yellow"/>
          <w:lang w:val="en-US" w:eastAsia="zh-CN"/>
        </w:rPr>
        <w:t>工艺研究院</w:t>
      </w:r>
      <w:r>
        <w:rPr>
          <w:rFonts w:hint="eastAsia" w:hAnsi="宋体" w:eastAsia="宋体" w:cs="宋体"/>
          <w:b/>
          <w:bCs/>
          <w:color w:val="000000"/>
          <w:sz w:val="24"/>
          <w:szCs w:val="28"/>
          <w:highlight w:val="yellow"/>
        </w:rPr>
        <w:t>”。</w:t>
      </w:r>
    </w:p>
    <w:p>
      <w:pPr>
        <w:pStyle w:val="18"/>
        <w:sectPr>
          <w:pgSz w:w="11906" w:h="16838"/>
          <w:pgMar w:top="1588" w:right="1418" w:bottom="1134" w:left="1418" w:header="851" w:footer="992" w:gutter="0"/>
          <w:cols w:space="720" w:num="1"/>
          <w:titlePg/>
          <w:docGrid w:type="lines" w:linePitch="312" w:charSpace="0"/>
        </w:sectPr>
      </w:pPr>
    </w:p>
    <w:p>
      <w:pPr>
        <w:pStyle w:val="18"/>
        <w:outlineLvl w:val="2"/>
        <w:rPr>
          <w:rFonts w:hAnsi="宋体" w:eastAsia="宋体" w:cs="Times New Roman"/>
          <w:b/>
          <w:color w:val="000000"/>
          <w:sz w:val="24"/>
          <w:szCs w:val="24"/>
        </w:rPr>
      </w:pPr>
      <w:bookmarkStart w:id="135" w:name="_GoBack"/>
      <w:bookmarkEnd w:id="135"/>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6</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pPr>
        <w:spacing w:line="360" w:lineRule="auto"/>
        <w:rPr>
          <w:rStyle w:val="45"/>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5"/>
          <w:rFonts w:hint="eastAsia" w:ascii="宋体" w:hAnsi="宋体" w:eastAsia="宋体" w:cs="宋体"/>
          <w:sz w:val="24"/>
          <w:szCs w:val="24"/>
        </w:rPr>
        <w:t>http://ecaitong.sinotruk.com:8012/</w:t>
      </w:r>
      <w:r>
        <w:rPr>
          <w:rStyle w:val="45"/>
          <w:rFonts w:hint="eastAsia" w:ascii="宋体" w:hAnsi="宋体" w:eastAsia="宋体" w:cs="宋体"/>
          <w:sz w:val="24"/>
          <w:szCs w:val="24"/>
        </w:rPr>
        <w:fldChar w:fldCharType="end"/>
      </w:r>
      <w:r>
        <w:rPr>
          <w:rStyle w:val="45"/>
          <w:rFonts w:hint="eastAsia" w:ascii="宋体" w:hAnsi="宋体" w:eastAsia="宋体" w:cs="宋体"/>
          <w:sz w:val="24"/>
          <w:szCs w:val="24"/>
        </w:rPr>
        <w:t>（以下内容可能非最新版本，仅供参考，请登录系统网址后，点检查看最新版供应商手册）</w:t>
      </w:r>
    </w:p>
    <w:p>
      <w:pPr>
        <w:spacing w:line="360" w:lineRule="auto"/>
      </w:pPr>
      <w:r>
        <mc:AlternateContent>
          <mc:Choice Requires="wps">
            <w:drawing>
              <wp:anchor distT="0" distB="0" distL="114300" distR="114300" simplePos="0" relativeHeight="251669504"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9504;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40"/>
                    <a:stretch>
                      <a:fillRect/>
                    </a:stretch>
                  </pic:blipFill>
                  <pic:spPr>
                    <a:xfrm>
                      <a:off x="0" y="0"/>
                      <a:ext cx="4067175" cy="4876800"/>
                    </a:xfrm>
                    <a:prstGeom prst="rect">
                      <a:avLst/>
                    </a:prstGeom>
                    <a:noFill/>
                    <a:ln>
                      <a:noFill/>
                    </a:ln>
                  </pic:spPr>
                </pic:pic>
              </a:graphicData>
            </a:graphic>
          </wp:inline>
        </w:drawing>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1"/>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2"/>
                    <a:stretch>
                      <a:fillRect/>
                    </a:stretch>
                  </pic:blipFill>
                  <pic:spPr>
                    <a:xfrm>
                      <a:off x="0" y="0"/>
                      <a:ext cx="5760085" cy="2125673"/>
                    </a:xfrm>
                    <a:prstGeom prst="rect">
                      <a:avLst/>
                    </a:prstGeom>
                  </pic:spPr>
                </pic:pic>
              </a:graphicData>
            </a:graphic>
          </wp:inline>
        </w:drawing>
      </w:r>
    </w:p>
    <w:p>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18"/>
      </w:pPr>
      <w:r>
        <w:rPr>
          <w:rFonts w:hint="eastAsia" w:hAnsi="宋体" w:eastAsia="宋体" w:cs="宋体"/>
          <w:b/>
          <w:bCs/>
          <w:color w:val="000000"/>
          <w:sz w:val="24"/>
          <w:szCs w:val="28"/>
          <w:highlight w:val="yellow"/>
        </w:rPr>
        <w:t>注意：系统内的投标报价单位为“万元”，如开标现场发现填错报价，即直接淘汰。</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3"/>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4"/>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5"/>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6"/>
                    <a:stretch>
                      <a:fillRect/>
                    </a:stretch>
                  </pic:blipFill>
                  <pic:spPr>
                    <a:xfrm>
                      <a:off x="0" y="0"/>
                      <a:ext cx="5760085" cy="1956600"/>
                    </a:xfrm>
                    <a:prstGeom prst="rect">
                      <a:avLst/>
                    </a:prstGeom>
                  </pic:spPr>
                </pic:pic>
              </a:graphicData>
            </a:graphic>
          </wp:inline>
        </w:drawing>
      </w:r>
    </w:p>
    <w:p/>
    <w:p/>
    <w:p/>
    <w:sectPr>
      <w:headerReference r:id="rId30" w:type="first"/>
      <w:footerReference r:id="rId32" w:type="first"/>
      <w:headerReference r:id="rId29" w:type="default"/>
      <w:footerReference r:id="rId31"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8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tabs>
        <w:tab w:val="clear" w:pos="4153"/>
      </w:tabs>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fldChar w:fldCharType="begin"/>
                          </w:r>
                          <w:r>
                            <w:instrText xml:space="preserve"> PAGE  \* MERGEFORMAT </w:instrText>
                          </w:r>
                          <w:r>
                            <w:fldChar w:fldCharType="separate"/>
                          </w:r>
                          <w: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pPr>
                      <w:pStyle w:val="23"/>
                    </w:pPr>
                    <w:r>
                      <w:fldChar w:fldCharType="begin"/>
                    </w:r>
                    <w:r>
                      <w:instrText xml:space="preserve"> PAGE  \* MERGEFORMAT </w:instrText>
                    </w:r>
                    <w:r>
                      <w:fldChar w:fldCharType="separate"/>
                    </w:r>
                    <w:r>
                      <w:t>39</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p>
    <w:pPr>
      <w:pStyle w:val="2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646260FA"/>
    <w:multiLevelType w:val="multilevel"/>
    <w:tmpl w:val="646260FA"/>
    <w:lvl w:ilvl="0" w:tentative="0">
      <w:start w:val="1"/>
      <w:numFmt w:val="decimal"/>
      <w:pStyle w:val="136"/>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8">
    <w:nsid w:val="6E8C6948"/>
    <w:multiLevelType w:val="singleLevel"/>
    <w:tmpl w:val="6E8C6948"/>
    <w:lvl w:ilvl="0" w:tentative="0">
      <w:start w:val="1"/>
      <w:numFmt w:val="chineseCounting"/>
      <w:suff w:val="space"/>
      <w:lvlText w:val="第%1部分"/>
      <w:lvlJc w:val="left"/>
      <w:rPr>
        <w:rFonts w:hint="eastAsia"/>
      </w:rPr>
    </w:lvl>
  </w:abstractNum>
  <w:abstractNum w:abstractNumId="9">
    <w:nsid w:val="7A612DE2"/>
    <w:multiLevelType w:val="singleLevel"/>
    <w:tmpl w:val="7A612DE2"/>
    <w:lvl w:ilvl="0" w:tentative="0">
      <w:start w:val="2"/>
      <w:numFmt w:val="decimal"/>
      <w:lvlText w:val="%1."/>
      <w:lvlJc w:val="left"/>
      <w:pPr>
        <w:tabs>
          <w:tab w:val="left" w:pos="312"/>
        </w:tabs>
      </w:pPr>
    </w:lvl>
  </w:abstractNum>
  <w:num w:numId="1">
    <w:abstractNumId w:val="7"/>
  </w:num>
  <w:num w:numId="2">
    <w:abstractNumId w:val="8"/>
  </w:num>
  <w:num w:numId="3">
    <w:abstractNumId w:val="0"/>
  </w:num>
  <w:num w:numId="4">
    <w:abstractNumId w:val="9"/>
  </w:num>
  <w:num w:numId="5">
    <w:abstractNumId w:val="4"/>
  </w:num>
  <w:num w:numId="6">
    <w:abstractNumId w:val="2"/>
  </w:num>
  <w:num w:numId="7">
    <w:abstractNumId w:val="6"/>
  </w:num>
  <w:num w:numId="8">
    <w:abstractNumId w:val="1"/>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95476"/>
    <w:rsid w:val="004B5126"/>
    <w:rsid w:val="004F7838"/>
    <w:rsid w:val="004F7F0F"/>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7033B"/>
    <w:rsid w:val="007800DC"/>
    <w:rsid w:val="007838AA"/>
    <w:rsid w:val="00783D5E"/>
    <w:rsid w:val="00785FD6"/>
    <w:rsid w:val="007B212D"/>
    <w:rsid w:val="007F4254"/>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C01073"/>
    <w:rsid w:val="00C855F6"/>
    <w:rsid w:val="00C92F53"/>
    <w:rsid w:val="00CD5223"/>
    <w:rsid w:val="00CE5010"/>
    <w:rsid w:val="00CE6E17"/>
    <w:rsid w:val="00D0528A"/>
    <w:rsid w:val="00D11B37"/>
    <w:rsid w:val="00D408EF"/>
    <w:rsid w:val="00D5145C"/>
    <w:rsid w:val="00D53EB2"/>
    <w:rsid w:val="00D64DAE"/>
    <w:rsid w:val="00D729A1"/>
    <w:rsid w:val="00DB5225"/>
    <w:rsid w:val="00DD1E5E"/>
    <w:rsid w:val="00DE6417"/>
    <w:rsid w:val="00E1627A"/>
    <w:rsid w:val="00E34C35"/>
    <w:rsid w:val="00E650A8"/>
    <w:rsid w:val="00E878B4"/>
    <w:rsid w:val="00EB3D00"/>
    <w:rsid w:val="00F71720"/>
    <w:rsid w:val="00FE040F"/>
    <w:rsid w:val="00FE42B3"/>
    <w:rsid w:val="0133784E"/>
    <w:rsid w:val="014832F2"/>
    <w:rsid w:val="014D51C1"/>
    <w:rsid w:val="01714809"/>
    <w:rsid w:val="01C52478"/>
    <w:rsid w:val="02184C85"/>
    <w:rsid w:val="027408EE"/>
    <w:rsid w:val="02963F39"/>
    <w:rsid w:val="02BA7274"/>
    <w:rsid w:val="03251978"/>
    <w:rsid w:val="0325718A"/>
    <w:rsid w:val="039E25ED"/>
    <w:rsid w:val="03A10C87"/>
    <w:rsid w:val="042921B6"/>
    <w:rsid w:val="04AD02B8"/>
    <w:rsid w:val="04DF17D4"/>
    <w:rsid w:val="05412745"/>
    <w:rsid w:val="05491761"/>
    <w:rsid w:val="05A351AD"/>
    <w:rsid w:val="05C234EE"/>
    <w:rsid w:val="05D95918"/>
    <w:rsid w:val="05F9748A"/>
    <w:rsid w:val="06032214"/>
    <w:rsid w:val="060B4B7B"/>
    <w:rsid w:val="06132F28"/>
    <w:rsid w:val="06160D68"/>
    <w:rsid w:val="06266F78"/>
    <w:rsid w:val="063E7B7A"/>
    <w:rsid w:val="06582413"/>
    <w:rsid w:val="067E33B8"/>
    <w:rsid w:val="069C2954"/>
    <w:rsid w:val="06C11211"/>
    <w:rsid w:val="06E82FCB"/>
    <w:rsid w:val="06F34B95"/>
    <w:rsid w:val="07571DAC"/>
    <w:rsid w:val="078A0D17"/>
    <w:rsid w:val="08000695"/>
    <w:rsid w:val="08332819"/>
    <w:rsid w:val="08E64121"/>
    <w:rsid w:val="090D5816"/>
    <w:rsid w:val="0942017F"/>
    <w:rsid w:val="09BA1FBB"/>
    <w:rsid w:val="09CB139F"/>
    <w:rsid w:val="09D73678"/>
    <w:rsid w:val="0A0106F5"/>
    <w:rsid w:val="0A112AB7"/>
    <w:rsid w:val="0AD71BC7"/>
    <w:rsid w:val="0ADB7197"/>
    <w:rsid w:val="0AF420EB"/>
    <w:rsid w:val="0B2B2BF5"/>
    <w:rsid w:val="0B2F3908"/>
    <w:rsid w:val="0B3F6206"/>
    <w:rsid w:val="0BC639A4"/>
    <w:rsid w:val="0BE12DB6"/>
    <w:rsid w:val="0C345AD1"/>
    <w:rsid w:val="0C626CE4"/>
    <w:rsid w:val="0CE33ED5"/>
    <w:rsid w:val="0D0C2B7B"/>
    <w:rsid w:val="0D9308F8"/>
    <w:rsid w:val="0E1A1D85"/>
    <w:rsid w:val="0E2350DD"/>
    <w:rsid w:val="0E696120"/>
    <w:rsid w:val="0E750568"/>
    <w:rsid w:val="0EB93A32"/>
    <w:rsid w:val="0F2D7A80"/>
    <w:rsid w:val="0F4277E5"/>
    <w:rsid w:val="0FA75561"/>
    <w:rsid w:val="0FB83603"/>
    <w:rsid w:val="0FCA77F1"/>
    <w:rsid w:val="0FCD5DCC"/>
    <w:rsid w:val="10270545"/>
    <w:rsid w:val="108A1D4B"/>
    <w:rsid w:val="10A10111"/>
    <w:rsid w:val="10BE093E"/>
    <w:rsid w:val="110F6D60"/>
    <w:rsid w:val="111B0FE9"/>
    <w:rsid w:val="115F67A8"/>
    <w:rsid w:val="119A7465"/>
    <w:rsid w:val="11C07DA5"/>
    <w:rsid w:val="12491386"/>
    <w:rsid w:val="12746E74"/>
    <w:rsid w:val="12E60579"/>
    <w:rsid w:val="13695B36"/>
    <w:rsid w:val="1372609F"/>
    <w:rsid w:val="14092DB2"/>
    <w:rsid w:val="145A6A37"/>
    <w:rsid w:val="1467440F"/>
    <w:rsid w:val="14F73019"/>
    <w:rsid w:val="15433A9B"/>
    <w:rsid w:val="15D13671"/>
    <w:rsid w:val="15FC2F04"/>
    <w:rsid w:val="16181FAC"/>
    <w:rsid w:val="166050EB"/>
    <w:rsid w:val="168756A0"/>
    <w:rsid w:val="16F94849"/>
    <w:rsid w:val="17045E51"/>
    <w:rsid w:val="172011D4"/>
    <w:rsid w:val="17252C3B"/>
    <w:rsid w:val="173F0A2E"/>
    <w:rsid w:val="17770BC2"/>
    <w:rsid w:val="17860E2F"/>
    <w:rsid w:val="17A119AA"/>
    <w:rsid w:val="17AF1095"/>
    <w:rsid w:val="18586F2B"/>
    <w:rsid w:val="192F3CC4"/>
    <w:rsid w:val="1935690C"/>
    <w:rsid w:val="19A766B9"/>
    <w:rsid w:val="19BE4F9F"/>
    <w:rsid w:val="19C92FDD"/>
    <w:rsid w:val="19CE76BA"/>
    <w:rsid w:val="19F26070"/>
    <w:rsid w:val="19F97C8B"/>
    <w:rsid w:val="1A1523CE"/>
    <w:rsid w:val="1A21343D"/>
    <w:rsid w:val="1AA730BD"/>
    <w:rsid w:val="1B333D5D"/>
    <w:rsid w:val="1B587618"/>
    <w:rsid w:val="1B5F19C7"/>
    <w:rsid w:val="1C1C709B"/>
    <w:rsid w:val="1C9F6814"/>
    <w:rsid w:val="1CF60774"/>
    <w:rsid w:val="1D5C514E"/>
    <w:rsid w:val="1D85395E"/>
    <w:rsid w:val="1D865D14"/>
    <w:rsid w:val="1D8705EC"/>
    <w:rsid w:val="1E43150B"/>
    <w:rsid w:val="1EA93E80"/>
    <w:rsid w:val="1EC024D4"/>
    <w:rsid w:val="1ED33FB6"/>
    <w:rsid w:val="1EE81332"/>
    <w:rsid w:val="1EED2D98"/>
    <w:rsid w:val="1F32415A"/>
    <w:rsid w:val="1F5A4199"/>
    <w:rsid w:val="1F7E2174"/>
    <w:rsid w:val="1FC32513"/>
    <w:rsid w:val="20107567"/>
    <w:rsid w:val="208717DB"/>
    <w:rsid w:val="20AB56C6"/>
    <w:rsid w:val="2176507C"/>
    <w:rsid w:val="21BA10C4"/>
    <w:rsid w:val="21BE35AF"/>
    <w:rsid w:val="21C11174"/>
    <w:rsid w:val="22244B28"/>
    <w:rsid w:val="22467FD4"/>
    <w:rsid w:val="22784511"/>
    <w:rsid w:val="229451FD"/>
    <w:rsid w:val="22A12DB6"/>
    <w:rsid w:val="234E7F91"/>
    <w:rsid w:val="236356D1"/>
    <w:rsid w:val="23A91C83"/>
    <w:rsid w:val="23C962E8"/>
    <w:rsid w:val="247E4FED"/>
    <w:rsid w:val="24B30BE8"/>
    <w:rsid w:val="24C6643F"/>
    <w:rsid w:val="24E34060"/>
    <w:rsid w:val="253A0491"/>
    <w:rsid w:val="253D4C0F"/>
    <w:rsid w:val="25E036B2"/>
    <w:rsid w:val="25E9082A"/>
    <w:rsid w:val="25F42473"/>
    <w:rsid w:val="26AF2D79"/>
    <w:rsid w:val="26B34B91"/>
    <w:rsid w:val="270D66E8"/>
    <w:rsid w:val="27514612"/>
    <w:rsid w:val="27597388"/>
    <w:rsid w:val="278B0DAB"/>
    <w:rsid w:val="279C6B0E"/>
    <w:rsid w:val="27A64735"/>
    <w:rsid w:val="27CC4DF2"/>
    <w:rsid w:val="281864F2"/>
    <w:rsid w:val="28316337"/>
    <w:rsid w:val="286903EF"/>
    <w:rsid w:val="287F5DD3"/>
    <w:rsid w:val="288047CB"/>
    <w:rsid w:val="289E62FA"/>
    <w:rsid w:val="291E2CA6"/>
    <w:rsid w:val="29331862"/>
    <w:rsid w:val="299E147F"/>
    <w:rsid w:val="29C32A87"/>
    <w:rsid w:val="29CF26DC"/>
    <w:rsid w:val="2A1C5DA0"/>
    <w:rsid w:val="2A200D39"/>
    <w:rsid w:val="2A507EFF"/>
    <w:rsid w:val="2ADC05A4"/>
    <w:rsid w:val="2B6F0D7F"/>
    <w:rsid w:val="2B797443"/>
    <w:rsid w:val="2B8716BD"/>
    <w:rsid w:val="2B8B76FF"/>
    <w:rsid w:val="2BD5034F"/>
    <w:rsid w:val="2C0B6845"/>
    <w:rsid w:val="2D025012"/>
    <w:rsid w:val="2D4178F0"/>
    <w:rsid w:val="2DA535EC"/>
    <w:rsid w:val="2DAE631A"/>
    <w:rsid w:val="2DD877E0"/>
    <w:rsid w:val="2DE616C9"/>
    <w:rsid w:val="2DFC2451"/>
    <w:rsid w:val="2E3422F8"/>
    <w:rsid w:val="2E392F37"/>
    <w:rsid w:val="2E6D31FB"/>
    <w:rsid w:val="2E6E566D"/>
    <w:rsid w:val="2E7F188E"/>
    <w:rsid w:val="2EBC0905"/>
    <w:rsid w:val="2EC73739"/>
    <w:rsid w:val="2EFB1B0E"/>
    <w:rsid w:val="2F5C684F"/>
    <w:rsid w:val="303A20E7"/>
    <w:rsid w:val="307776D1"/>
    <w:rsid w:val="30862574"/>
    <w:rsid w:val="30B631E1"/>
    <w:rsid w:val="311933AA"/>
    <w:rsid w:val="317D15BB"/>
    <w:rsid w:val="31D07E6C"/>
    <w:rsid w:val="323F65DA"/>
    <w:rsid w:val="32412074"/>
    <w:rsid w:val="325B63D6"/>
    <w:rsid w:val="32A0644D"/>
    <w:rsid w:val="32DE0199"/>
    <w:rsid w:val="335B2774"/>
    <w:rsid w:val="33A4642E"/>
    <w:rsid w:val="33A877AB"/>
    <w:rsid w:val="33D4039C"/>
    <w:rsid w:val="33D47E05"/>
    <w:rsid w:val="340017FF"/>
    <w:rsid w:val="3413677D"/>
    <w:rsid w:val="342B544B"/>
    <w:rsid w:val="343839A4"/>
    <w:rsid w:val="345E036E"/>
    <w:rsid w:val="34DE1E4F"/>
    <w:rsid w:val="34F07DB1"/>
    <w:rsid w:val="355C0AD5"/>
    <w:rsid w:val="358D07D1"/>
    <w:rsid w:val="35B0692A"/>
    <w:rsid w:val="35D354B8"/>
    <w:rsid w:val="35D4025C"/>
    <w:rsid w:val="35F516ED"/>
    <w:rsid w:val="35FC2392"/>
    <w:rsid w:val="362666BC"/>
    <w:rsid w:val="368A6B11"/>
    <w:rsid w:val="36A77DAA"/>
    <w:rsid w:val="37085B1F"/>
    <w:rsid w:val="372E04CB"/>
    <w:rsid w:val="37742729"/>
    <w:rsid w:val="38E070F2"/>
    <w:rsid w:val="390B0AC4"/>
    <w:rsid w:val="390D33AB"/>
    <w:rsid w:val="391E6D06"/>
    <w:rsid w:val="39CE5179"/>
    <w:rsid w:val="3A074847"/>
    <w:rsid w:val="3AA90FE6"/>
    <w:rsid w:val="3AA9318F"/>
    <w:rsid w:val="3AB62DA0"/>
    <w:rsid w:val="3AC61BD3"/>
    <w:rsid w:val="3B7D3FD5"/>
    <w:rsid w:val="3B823DDF"/>
    <w:rsid w:val="3C084B3D"/>
    <w:rsid w:val="3C237ED3"/>
    <w:rsid w:val="3C91192E"/>
    <w:rsid w:val="3CAA596A"/>
    <w:rsid w:val="3CB1587B"/>
    <w:rsid w:val="3CB735F2"/>
    <w:rsid w:val="3D186684"/>
    <w:rsid w:val="3D363C36"/>
    <w:rsid w:val="3D4C7C96"/>
    <w:rsid w:val="3D8B2178"/>
    <w:rsid w:val="3DB34909"/>
    <w:rsid w:val="3DD115F5"/>
    <w:rsid w:val="3DE435F0"/>
    <w:rsid w:val="3DE5122C"/>
    <w:rsid w:val="3DF37E53"/>
    <w:rsid w:val="3ED26DE9"/>
    <w:rsid w:val="3EED17D0"/>
    <w:rsid w:val="3F0C0304"/>
    <w:rsid w:val="3FEC147E"/>
    <w:rsid w:val="4024153A"/>
    <w:rsid w:val="403703F1"/>
    <w:rsid w:val="40376375"/>
    <w:rsid w:val="40EF47EC"/>
    <w:rsid w:val="412732B7"/>
    <w:rsid w:val="4127791F"/>
    <w:rsid w:val="41281794"/>
    <w:rsid w:val="413C1FDF"/>
    <w:rsid w:val="41806A69"/>
    <w:rsid w:val="41B0259C"/>
    <w:rsid w:val="41BC6F1C"/>
    <w:rsid w:val="41EF2363"/>
    <w:rsid w:val="41F77860"/>
    <w:rsid w:val="424A4B98"/>
    <w:rsid w:val="42581D3A"/>
    <w:rsid w:val="4262787F"/>
    <w:rsid w:val="42FE0080"/>
    <w:rsid w:val="43315D2E"/>
    <w:rsid w:val="43824A1C"/>
    <w:rsid w:val="4390486D"/>
    <w:rsid w:val="43D110E1"/>
    <w:rsid w:val="43E873C9"/>
    <w:rsid w:val="44250817"/>
    <w:rsid w:val="44905B1F"/>
    <w:rsid w:val="45007767"/>
    <w:rsid w:val="45316885"/>
    <w:rsid w:val="4577147D"/>
    <w:rsid w:val="45A95EE9"/>
    <w:rsid w:val="45FB0F21"/>
    <w:rsid w:val="46167166"/>
    <w:rsid w:val="461A2194"/>
    <w:rsid w:val="465E515F"/>
    <w:rsid w:val="47200EE3"/>
    <w:rsid w:val="47435AC2"/>
    <w:rsid w:val="47544B78"/>
    <w:rsid w:val="47587AF7"/>
    <w:rsid w:val="47745A86"/>
    <w:rsid w:val="47E239AC"/>
    <w:rsid w:val="480C3F11"/>
    <w:rsid w:val="480F4B73"/>
    <w:rsid w:val="48DB38E3"/>
    <w:rsid w:val="49001B5E"/>
    <w:rsid w:val="490552B7"/>
    <w:rsid w:val="49376DB0"/>
    <w:rsid w:val="49804BB7"/>
    <w:rsid w:val="49826DCB"/>
    <w:rsid w:val="499013E7"/>
    <w:rsid w:val="49C8088A"/>
    <w:rsid w:val="4A301C93"/>
    <w:rsid w:val="4A3302AB"/>
    <w:rsid w:val="4A7F3A12"/>
    <w:rsid w:val="4AC85D49"/>
    <w:rsid w:val="4AE308A9"/>
    <w:rsid w:val="4B294DDA"/>
    <w:rsid w:val="4B9A1456"/>
    <w:rsid w:val="4BA32C82"/>
    <w:rsid w:val="4BB072A9"/>
    <w:rsid w:val="4BD73978"/>
    <w:rsid w:val="4BE70627"/>
    <w:rsid w:val="4C0A5AE1"/>
    <w:rsid w:val="4C130AB8"/>
    <w:rsid w:val="4C391ADB"/>
    <w:rsid w:val="4C5A284D"/>
    <w:rsid w:val="4C63431C"/>
    <w:rsid w:val="4CB96B43"/>
    <w:rsid w:val="4CC75FCC"/>
    <w:rsid w:val="4CD63947"/>
    <w:rsid w:val="4CFC49F4"/>
    <w:rsid w:val="4D073D73"/>
    <w:rsid w:val="4D1E27BA"/>
    <w:rsid w:val="4D23574A"/>
    <w:rsid w:val="4D4C4DB0"/>
    <w:rsid w:val="4D6238ED"/>
    <w:rsid w:val="4D7322D5"/>
    <w:rsid w:val="4DD7034C"/>
    <w:rsid w:val="4DE312CB"/>
    <w:rsid w:val="4DF5318E"/>
    <w:rsid w:val="4E1F4862"/>
    <w:rsid w:val="4E2E4393"/>
    <w:rsid w:val="4E535EF2"/>
    <w:rsid w:val="4EF11A75"/>
    <w:rsid w:val="4F08773C"/>
    <w:rsid w:val="4F31409F"/>
    <w:rsid w:val="4F5E670E"/>
    <w:rsid w:val="4F846A83"/>
    <w:rsid w:val="50070E2C"/>
    <w:rsid w:val="504B57F2"/>
    <w:rsid w:val="509A4341"/>
    <w:rsid w:val="50C62BC7"/>
    <w:rsid w:val="50F72A66"/>
    <w:rsid w:val="5123368C"/>
    <w:rsid w:val="5130747C"/>
    <w:rsid w:val="515C765A"/>
    <w:rsid w:val="516610D8"/>
    <w:rsid w:val="51905BB3"/>
    <w:rsid w:val="51946FCB"/>
    <w:rsid w:val="51DD796B"/>
    <w:rsid w:val="51DF373B"/>
    <w:rsid w:val="52EF4CB5"/>
    <w:rsid w:val="52F959F0"/>
    <w:rsid w:val="5302488E"/>
    <w:rsid w:val="53136173"/>
    <w:rsid w:val="539A4AC7"/>
    <w:rsid w:val="53A454FB"/>
    <w:rsid w:val="53D004E8"/>
    <w:rsid w:val="542631B6"/>
    <w:rsid w:val="545F0C78"/>
    <w:rsid w:val="54647343"/>
    <w:rsid w:val="54A61722"/>
    <w:rsid w:val="54B31FAF"/>
    <w:rsid w:val="54FB4092"/>
    <w:rsid w:val="55326D63"/>
    <w:rsid w:val="555D1A10"/>
    <w:rsid w:val="55CE2B4A"/>
    <w:rsid w:val="56AC4A78"/>
    <w:rsid w:val="56DB16B9"/>
    <w:rsid w:val="574436DA"/>
    <w:rsid w:val="577A3463"/>
    <w:rsid w:val="57F967AD"/>
    <w:rsid w:val="58052975"/>
    <w:rsid w:val="58E525CA"/>
    <w:rsid w:val="593D045A"/>
    <w:rsid w:val="5960739E"/>
    <w:rsid w:val="59896D0A"/>
    <w:rsid w:val="59B72684"/>
    <w:rsid w:val="59CC6E29"/>
    <w:rsid w:val="59CE7D0B"/>
    <w:rsid w:val="5A082249"/>
    <w:rsid w:val="5A9579AE"/>
    <w:rsid w:val="5AC468CD"/>
    <w:rsid w:val="5B342B9A"/>
    <w:rsid w:val="5B5953B0"/>
    <w:rsid w:val="5B5B1AB4"/>
    <w:rsid w:val="5B630802"/>
    <w:rsid w:val="5B807F68"/>
    <w:rsid w:val="5B9F5D96"/>
    <w:rsid w:val="5BFB631F"/>
    <w:rsid w:val="5C034D53"/>
    <w:rsid w:val="5C903B7A"/>
    <w:rsid w:val="5E1D6F56"/>
    <w:rsid w:val="5E52187F"/>
    <w:rsid w:val="5E6A13CD"/>
    <w:rsid w:val="5E705D15"/>
    <w:rsid w:val="5E92274E"/>
    <w:rsid w:val="5E93326C"/>
    <w:rsid w:val="5E9F1A7A"/>
    <w:rsid w:val="5EFB4BA4"/>
    <w:rsid w:val="5F5F46B5"/>
    <w:rsid w:val="5F895CFD"/>
    <w:rsid w:val="5FB25360"/>
    <w:rsid w:val="5FBA3CC0"/>
    <w:rsid w:val="5FD90D61"/>
    <w:rsid w:val="60177697"/>
    <w:rsid w:val="602329DB"/>
    <w:rsid w:val="602C13CC"/>
    <w:rsid w:val="607777D6"/>
    <w:rsid w:val="60911000"/>
    <w:rsid w:val="60BC76A1"/>
    <w:rsid w:val="610B7637"/>
    <w:rsid w:val="615F5624"/>
    <w:rsid w:val="61BE4076"/>
    <w:rsid w:val="61D215CF"/>
    <w:rsid w:val="622C5484"/>
    <w:rsid w:val="625C563D"/>
    <w:rsid w:val="626A1704"/>
    <w:rsid w:val="62AD7E76"/>
    <w:rsid w:val="62B362C8"/>
    <w:rsid w:val="62C1330E"/>
    <w:rsid w:val="630C5A29"/>
    <w:rsid w:val="6342085E"/>
    <w:rsid w:val="636F415C"/>
    <w:rsid w:val="64785A9C"/>
    <w:rsid w:val="64917820"/>
    <w:rsid w:val="64AA1CC5"/>
    <w:rsid w:val="651D5BE5"/>
    <w:rsid w:val="656B2909"/>
    <w:rsid w:val="65A3045D"/>
    <w:rsid w:val="65D97752"/>
    <w:rsid w:val="65E25E59"/>
    <w:rsid w:val="661047DD"/>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936CBD"/>
    <w:rsid w:val="68011379"/>
    <w:rsid w:val="68252C37"/>
    <w:rsid w:val="68817BAC"/>
    <w:rsid w:val="689A5E59"/>
    <w:rsid w:val="68EE72DF"/>
    <w:rsid w:val="690F0B4D"/>
    <w:rsid w:val="692E2EB0"/>
    <w:rsid w:val="69485FEA"/>
    <w:rsid w:val="694C7BCA"/>
    <w:rsid w:val="69677DC0"/>
    <w:rsid w:val="69937EC7"/>
    <w:rsid w:val="69D64558"/>
    <w:rsid w:val="6A042548"/>
    <w:rsid w:val="6A471EFD"/>
    <w:rsid w:val="6A90616B"/>
    <w:rsid w:val="6AB51A05"/>
    <w:rsid w:val="6AB57116"/>
    <w:rsid w:val="6AE73176"/>
    <w:rsid w:val="6B17424A"/>
    <w:rsid w:val="6B2218FA"/>
    <w:rsid w:val="6B691672"/>
    <w:rsid w:val="6BC8641A"/>
    <w:rsid w:val="6BE97F42"/>
    <w:rsid w:val="6C296590"/>
    <w:rsid w:val="6C5E6A51"/>
    <w:rsid w:val="6C6513C3"/>
    <w:rsid w:val="6C744268"/>
    <w:rsid w:val="6CD62D03"/>
    <w:rsid w:val="6CD97FB6"/>
    <w:rsid w:val="6D4B22B8"/>
    <w:rsid w:val="6D930013"/>
    <w:rsid w:val="6E1A1656"/>
    <w:rsid w:val="6E231DD6"/>
    <w:rsid w:val="6E5A5288"/>
    <w:rsid w:val="6EE013EE"/>
    <w:rsid w:val="6EE079F1"/>
    <w:rsid w:val="6EE42C42"/>
    <w:rsid w:val="6F7F7CB0"/>
    <w:rsid w:val="6FE0165C"/>
    <w:rsid w:val="6FE6309C"/>
    <w:rsid w:val="6FF0551E"/>
    <w:rsid w:val="70222744"/>
    <w:rsid w:val="706D2B21"/>
    <w:rsid w:val="707B1384"/>
    <w:rsid w:val="70857A34"/>
    <w:rsid w:val="70985D3C"/>
    <w:rsid w:val="71047C73"/>
    <w:rsid w:val="7109004F"/>
    <w:rsid w:val="71103167"/>
    <w:rsid w:val="712E56F7"/>
    <w:rsid w:val="71642194"/>
    <w:rsid w:val="71691ABB"/>
    <w:rsid w:val="71AE1AEA"/>
    <w:rsid w:val="71CF3B6C"/>
    <w:rsid w:val="71F80F33"/>
    <w:rsid w:val="722922C6"/>
    <w:rsid w:val="728121EC"/>
    <w:rsid w:val="732D4B5D"/>
    <w:rsid w:val="73393C88"/>
    <w:rsid w:val="7362513F"/>
    <w:rsid w:val="7372081D"/>
    <w:rsid w:val="73740A39"/>
    <w:rsid w:val="73771D49"/>
    <w:rsid w:val="73A1354E"/>
    <w:rsid w:val="74A11E7D"/>
    <w:rsid w:val="74B25745"/>
    <w:rsid w:val="74C12F49"/>
    <w:rsid w:val="74F97739"/>
    <w:rsid w:val="75590B0A"/>
    <w:rsid w:val="7582279F"/>
    <w:rsid w:val="75843EB5"/>
    <w:rsid w:val="75BB71AF"/>
    <w:rsid w:val="75F01962"/>
    <w:rsid w:val="75FC2261"/>
    <w:rsid w:val="760E19DF"/>
    <w:rsid w:val="761B75CE"/>
    <w:rsid w:val="76676A53"/>
    <w:rsid w:val="76B620A1"/>
    <w:rsid w:val="76F20814"/>
    <w:rsid w:val="77462524"/>
    <w:rsid w:val="7754544E"/>
    <w:rsid w:val="77A21064"/>
    <w:rsid w:val="77E34EB2"/>
    <w:rsid w:val="781564B8"/>
    <w:rsid w:val="78224ACF"/>
    <w:rsid w:val="788A2AAC"/>
    <w:rsid w:val="78CD6DCC"/>
    <w:rsid w:val="78D07CAF"/>
    <w:rsid w:val="78DE12D7"/>
    <w:rsid w:val="78FC2038"/>
    <w:rsid w:val="78FC33D7"/>
    <w:rsid w:val="79210683"/>
    <w:rsid w:val="799C3465"/>
    <w:rsid w:val="79B14EC4"/>
    <w:rsid w:val="79BE1ECC"/>
    <w:rsid w:val="79C95345"/>
    <w:rsid w:val="7A2A6B4A"/>
    <w:rsid w:val="7A681070"/>
    <w:rsid w:val="7A860C7C"/>
    <w:rsid w:val="7AAD79E7"/>
    <w:rsid w:val="7AB82E4B"/>
    <w:rsid w:val="7AB879FE"/>
    <w:rsid w:val="7AD37FA1"/>
    <w:rsid w:val="7B3264DD"/>
    <w:rsid w:val="7B7374F2"/>
    <w:rsid w:val="7B81188A"/>
    <w:rsid w:val="7B9E2902"/>
    <w:rsid w:val="7BA434D7"/>
    <w:rsid w:val="7BC854E2"/>
    <w:rsid w:val="7C0562EC"/>
    <w:rsid w:val="7C27683F"/>
    <w:rsid w:val="7C8B6DF3"/>
    <w:rsid w:val="7CB14B4D"/>
    <w:rsid w:val="7CF26969"/>
    <w:rsid w:val="7D25523C"/>
    <w:rsid w:val="7DB23041"/>
    <w:rsid w:val="7E5F7809"/>
    <w:rsid w:val="7EAD3051"/>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47"/>
    <w:qFormat/>
    <w:uiPriority w:val="9"/>
    <w:pPr>
      <w:keepNext/>
      <w:keepLines/>
      <w:jc w:val="center"/>
      <w:outlineLvl w:val="0"/>
    </w:pPr>
    <w:rPr>
      <w:b/>
      <w:bCs/>
      <w:kern w:val="44"/>
      <w:sz w:val="36"/>
      <w:szCs w:val="44"/>
    </w:rPr>
  </w:style>
  <w:style w:type="paragraph" w:styleId="4">
    <w:name w:val="heading 2"/>
    <w:basedOn w:val="1"/>
    <w:next w:val="1"/>
    <w:link w:val="48"/>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49"/>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autoRedefine/>
    <w:unhideWhenUsed/>
    <w:qFormat/>
    <w:uiPriority w:val="9"/>
    <w:pPr>
      <w:keepNext/>
      <w:keepLines/>
      <w:spacing w:before="280" w:after="290" w:line="372" w:lineRule="auto"/>
      <w:outlineLvl w:val="3"/>
    </w:pPr>
    <w:rPr>
      <w:rFonts w:ascii="Arial" w:hAnsi="Arial" w:eastAsia="黑体"/>
      <w:b/>
      <w:sz w:val="28"/>
    </w:rPr>
  </w:style>
  <w:style w:type="character" w:default="1" w:styleId="39">
    <w:name w:val="Default Paragraph Font"/>
    <w:autoRedefine/>
    <w:semiHidden/>
    <w:unhideWhenUsed/>
    <w:qFormat/>
    <w:uiPriority w:val="1"/>
  </w:style>
  <w:style w:type="table" w:default="1" w:styleId="37">
    <w:name w:val="Normal Table"/>
    <w:autoRedefine/>
    <w:semiHidden/>
    <w:unhideWhenUsed/>
    <w:qFormat/>
    <w:uiPriority w:val="99"/>
    <w:tblPr>
      <w:tblCellMar>
        <w:top w:w="0" w:type="dxa"/>
        <w:left w:w="108" w:type="dxa"/>
        <w:bottom w:w="0" w:type="dxa"/>
        <w:right w:w="108" w:type="dxa"/>
      </w:tblCellMar>
    </w:tblPr>
  </w:style>
  <w:style w:type="paragraph" w:styleId="3">
    <w:name w:val="toc 3"/>
    <w:basedOn w:val="1"/>
    <w:next w:val="1"/>
    <w:autoRedefine/>
    <w:qFormat/>
    <w:uiPriority w:val="39"/>
    <w:pPr>
      <w:ind w:left="480"/>
      <w:jc w:val="left"/>
    </w:pPr>
    <w:rPr>
      <w:rFonts w:ascii="Calibri" w:hAnsi="Calibri" w:eastAsia="宋体" w:cs="Times New Roman"/>
      <w:i/>
      <w:iCs/>
      <w:sz w:val="20"/>
      <w:szCs w:val="20"/>
    </w:rPr>
  </w:style>
  <w:style w:type="paragraph" w:styleId="7">
    <w:name w:val="toc 7"/>
    <w:basedOn w:val="1"/>
    <w:next w:val="1"/>
    <w:autoRedefine/>
    <w:qFormat/>
    <w:uiPriority w:val="39"/>
    <w:pPr>
      <w:ind w:left="1440"/>
      <w:jc w:val="left"/>
    </w:pPr>
    <w:rPr>
      <w:rFonts w:ascii="Calibri" w:hAnsi="Calibri" w:eastAsia="宋体" w:cs="Times New Roman"/>
      <w:sz w:val="18"/>
      <w:szCs w:val="18"/>
    </w:rPr>
  </w:style>
  <w:style w:type="paragraph" w:styleId="8">
    <w:name w:val="Normal Indent"/>
    <w:basedOn w:val="1"/>
    <w:autoRedefine/>
    <w:qFormat/>
    <w:uiPriority w:val="0"/>
    <w:pPr>
      <w:ind w:firstLine="420"/>
    </w:pPr>
    <w:rPr>
      <w:rFonts w:ascii="Times New Roman" w:hAnsi="Times New Roman"/>
      <w:kern w:val="0"/>
      <w:sz w:val="20"/>
      <w:szCs w:val="20"/>
    </w:rPr>
  </w:style>
  <w:style w:type="paragraph" w:styleId="9">
    <w:name w:val="caption"/>
    <w:basedOn w:val="1"/>
    <w:next w:val="1"/>
    <w:autoRedefine/>
    <w:qFormat/>
    <w:uiPriority w:val="35"/>
    <w:pPr>
      <w:spacing w:before="152" w:after="160"/>
    </w:pPr>
    <w:rPr>
      <w:rFonts w:ascii="Arial" w:hAnsi="Arial" w:eastAsia="黑体" w:cs="Arial"/>
      <w:sz w:val="20"/>
      <w:szCs w:val="20"/>
    </w:rPr>
  </w:style>
  <w:style w:type="paragraph" w:styleId="10">
    <w:name w:val="Document Map"/>
    <w:basedOn w:val="1"/>
    <w:link w:val="70"/>
    <w:autoRedefine/>
    <w:qFormat/>
    <w:uiPriority w:val="0"/>
    <w:pPr>
      <w:shd w:val="clear" w:color="auto" w:fill="000080"/>
    </w:pPr>
    <w:rPr>
      <w:sz w:val="24"/>
    </w:rPr>
  </w:style>
  <w:style w:type="paragraph" w:styleId="11">
    <w:name w:val="toa heading"/>
    <w:basedOn w:val="1"/>
    <w:next w:val="1"/>
    <w:autoRedefine/>
    <w:qFormat/>
    <w:uiPriority w:val="99"/>
    <w:pPr>
      <w:spacing w:before="120"/>
    </w:pPr>
    <w:rPr>
      <w:rFonts w:ascii="Arial" w:hAnsi="Arial" w:eastAsia="宋体" w:cs="Arial"/>
      <w:sz w:val="24"/>
      <w:szCs w:val="24"/>
    </w:rPr>
  </w:style>
  <w:style w:type="paragraph" w:styleId="12">
    <w:name w:val="annotation text"/>
    <w:basedOn w:val="1"/>
    <w:link w:val="61"/>
    <w:autoRedefine/>
    <w:qFormat/>
    <w:uiPriority w:val="0"/>
    <w:pPr>
      <w:jc w:val="left"/>
    </w:pPr>
  </w:style>
  <w:style w:type="paragraph" w:styleId="13">
    <w:name w:val="index 6"/>
    <w:basedOn w:val="1"/>
    <w:next w:val="1"/>
    <w:autoRedefine/>
    <w:qFormat/>
    <w:uiPriority w:val="0"/>
    <w:rPr>
      <w:rFonts w:ascii="宋体" w:hAnsi="宋体"/>
      <w:color w:val="000000" w:themeColor="text1"/>
      <w:sz w:val="20"/>
      <w:szCs w:val="20"/>
      <w14:textFill>
        <w14:solidFill>
          <w14:schemeClr w14:val="tx1"/>
        </w14:solidFill>
      </w14:textFill>
    </w:rPr>
  </w:style>
  <w:style w:type="paragraph" w:styleId="14">
    <w:name w:val="Body Text"/>
    <w:basedOn w:val="1"/>
    <w:link w:val="82"/>
    <w:autoRedefine/>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5">
    <w:name w:val="Body Text Indent"/>
    <w:basedOn w:val="1"/>
    <w:link w:val="79"/>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autoRedefine/>
    <w:qFormat/>
    <w:uiPriority w:val="39"/>
    <w:pPr>
      <w:ind w:left="960"/>
      <w:jc w:val="left"/>
    </w:pPr>
    <w:rPr>
      <w:rFonts w:ascii="Calibri" w:hAnsi="Calibri" w:eastAsia="宋体" w:cs="Times New Roman"/>
      <w:sz w:val="18"/>
      <w:szCs w:val="18"/>
    </w:rPr>
  </w:style>
  <w:style w:type="paragraph" w:styleId="18">
    <w:name w:val="Plain Text"/>
    <w:basedOn w:val="1"/>
    <w:link w:val="72"/>
    <w:autoRedefine/>
    <w:qFormat/>
    <w:uiPriority w:val="0"/>
    <w:rPr>
      <w:rFonts w:ascii="宋体" w:hAnsi="Courier New"/>
    </w:rPr>
  </w:style>
  <w:style w:type="paragraph" w:styleId="19">
    <w:name w:val="toc 8"/>
    <w:basedOn w:val="1"/>
    <w:next w:val="1"/>
    <w:autoRedefine/>
    <w:qFormat/>
    <w:uiPriority w:val="39"/>
    <w:pPr>
      <w:ind w:left="1680"/>
      <w:jc w:val="left"/>
    </w:pPr>
    <w:rPr>
      <w:rFonts w:ascii="Calibri" w:hAnsi="Calibri" w:eastAsia="宋体" w:cs="Times New Roman"/>
      <w:sz w:val="18"/>
      <w:szCs w:val="18"/>
    </w:rPr>
  </w:style>
  <w:style w:type="paragraph" w:styleId="20">
    <w:name w:val="Date"/>
    <w:basedOn w:val="1"/>
    <w:next w:val="1"/>
    <w:link w:val="63"/>
    <w:autoRedefine/>
    <w:qFormat/>
    <w:uiPriority w:val="0"/>
    <w:pPr>
      <w:ind w:left="100" w:leftChars="2500"/>
    </w:pPr>
    <w:rPr>
      <w:sz w:val="24"/>
    </w:rPr>
  </w:style>
  <w:style w:type="paragraph" w:styleId="21">
    <w:name w:val="Body Text Indent 2"/>
    <w:basedOn w:val="1"/>
    <w:link w:val="51"/>
    <w:autoRedefine/>
    <w:qFormat/>
    <w:uiPriority w:val="0"/>
    <w:pPr>
      <w:spacing w:after="120" w:line="480" w:lineRule="auto"/>
      <w:ind w:left="420" w:leftChars="200"/>
    </w:pPr>
  </w:style>
  <w:style w:type="paragraph" w:styleId="22">
    <w:name w:val="Balloon Text"/>
    <w:basedOn w:val="1"/>
    <w:link w:val="67"/>
    <w:autoRedefine/>
    <w:qFormat/>
    <w:uiPriority w:val="0"/>
    <w:rPr>
      <w:sz w:val="18"/>
    </w:rPr>
  </w:style>
  <w:style w:type="paragraph" w:styleId="23">
    <w:name w:val="footer"/>
    <w:basedOn w:val="1"/>
    <w:link w:val="73"/>
    <w:qFormat/>
    <w:uiPriority w:val="99"/>
    <w:pPr>
      <w:tabs>
        <w:tab w:val="center" w:pos="4153"/>
        <w:tab w:val="right" w:pos="8306"/>
      </w:tabs>
      <w:snapToGrid w:val="0"/>
      <w:jc w:val="left"/>
    </w:pPr>
    <w:rPr>
      <w:sz w:val="18"/>
    </w:rPr>
  </w:style>
  <w:style w:type="paragraph" w:styleId="24">
    <w:name w:val="header"/>
    <w:basedOn w:val="1"/>
    <w:link w:val="59"/>
    <w:autoRedefine/>
    <w:qFormat/>
    <w:uiPriority w:val="0"/>
    <w:pPr>
      <w:pBdr>
        <w:bottom w:val="single" w:color="auto" w:sz="6" w:space="1"/>
      </w:pBdr>
      <w:tabs>
        <w:tab w:val="center" w:pos="4153"/>
        <w:tab w:val="right" w:pos="8306"/>
      </w:tabs>
      <w:snapToGrid w:val="0"/>
      <w:jc w:val="center"/>
    </w:pPr>
    <w:rPr>
      <w:sz w:val="18"/>
    </w:rPr>
  </w:style>
  <w:style w:type="paragraph" w:styleId="25">
    <w:name w:val="toc 1"/>
    <w:basedOn w:val="1"/>
    <w:next w:val="1"/>
    <w:autoRedefine/>
    <w:qFormat/>
    <w:uiPriority w:val="39"/>
    <w:pPr>
      <w:spacing w:line="360" w:lineRule="auto"/>
      <w:jc w:val="left"/>
    </w:pPr>
    <w:rPr>
      <w:rFonts w:ascii="宋体" w:hAnsi="宋体" w:eastAsia="宋体" w:cs="Times New Roman"/>
      <w:b/>
      <w:caps/>
      <w:color w:val="FF0000"/>
      <w:szCs w:val="21"/>
    </w:rPr>
  </w:style>
  <w:style w:type="paragraph" w:styleId="26">
    <w:name w:val="toc 4"/>
    <w:basedOn w:val="1"/>
    <w:next w:val="1"/>
    <w:autoRedefine/>
    <w:qFormat/>
    <w:uiPriority w:val="39"/>
    <w:pPr>
      <w:ind w:left="720"/>
      <w:jc w:val="left"/>
    </w:pPr>
    <w:rPr>
      <w:rFonts w:ascii="Calibri" w:hAnsi="Calibri" w:eastAsia="宋体" w:cs="Times New Roman"/>
      <w:sz w:val="18"/>
      <w:szCs w:val="18"/>
    </w:rPr>
  </w:style>
  <w:style w:type="paragraph" w:styleId="27">
    <w:name w:val="List"/>
    <w:basedOn w:val="1"/>
    <w:autoRedefine/>
    <w:qFormat/>
    <w:uiPriority w:val="99"/>
    <w:pPr>
      <w:ind w:left="420" w:hanging="420"/>
    </w:pPr>
    <w:rPr>
      <w:rFonts w:ascii="Times New Roman" w:hAnsi="Times New Roman" w:eastAsia="宋体" w:cs="Times New Roman"/>
      <w:szCs w:val="20"/>
    </w:rPr>
  </w:style>
  <w:style w:type="paragraph" w:styleId="28">
    <w:name w:val="toc 6"/>
    <w:basedOn w:val="1"/>
    <w:next w:val="1"/>
    <w:autoRedefine/>
    <w:qFormat/>
    <w:uiPriority w:val="39"/>
    <w:pPr>
      <w:ind w:left="1200"/>
      <w:jc w:val="left"/>
    </w:pPr>
    <w:rPr>
      <w:rFonts w:ascii="Calibri" w:hAnsi="Calibri" w:eastAsia="宋体" w:cs="Times New Roman"/>
      <w:sz w:val="18"/>
      <w:szCs w:val="18"/>
    </w:rPr>
  </w:style>
  <w:style w:type="paragraph" w:styleId="29">
    <w:name w:val="Body Text Indent 3"/>
    <w:basedOn w:val="1"/>
    <w:link w:val="53"/>
    <w:autoRedefine/>
    <w:qFormat/>
    <w:uiPriority w:val="0"/>
    <w:pPr>
      <w:spacing w:after="120"/>
      <w:ind w:left="420" w:leftChars="200"/>
    </w:pPr>
    <w:rPr>
      <w:sz w:val="16"/>
    </w:rPr>
  </w:style>
  <w:style w:type="paragraph" w:styleId="30">
    <w:name w:val="toc 2"/>
    <w:basedOn w:val="1"/>
    <w:next w:val="1"/>
    <w:autoRedefine/>
    <w:unhideWhenUsed/>
    <w:qFormat/>
    <w:uiPriority w:val="39"/>
    <w:pPr>
      <w:ind w:left="420" w:leftChars="200"/>
    </w:pPr>
    <w:rPr>
      <w:rFonts w:ascii="Calibri" w:hAnsi="Calibri" w:eastAsia="宋体" w:cs="Times New Roman"/>
      <w:szCs w:val="20"/>
    </w:rPr>
  </w:style>
  <w:style w:type="paragraph" w:styleId="31">
    <w:name w:val="toc 9"/>
    <w:basedOn w:val="1"/>
    <w:next w:val="1"/>
    <w:autoRedefine/>
    <w:qFormat/>
    <w:uiPriority w:val="39"/>
    <w:pPr>
      <w:ind w:left="1920"/>
      <w:jc w:val="left"/>
    </w:pPr>
    <w:rPr>
      <w:rFonts w:ascii="Calibri" w:hAnsi="Calibri" w:eastAsia="宋体" w:cs="Times New Roman"/>
      <w:sz w:val="18"/>
      <w:szCs w:val="18"/>
    </w:rPr>
  </w:style>
  <w:style w:type="paragraph" w:styleId="32">
    <w:name w:val="Normal (Web)"/>
    <w:basedOn w:val="1"/>
    <w:autoRedefine/>
    <w:qFormat/>
    <w:uiPriority w:val="99"/>
    <w:rPr>
      <w:rFonts w:ascii="Calibri" w:hAnsi="Calibri" w:eastAsia="宋体" w:cs="Times New Roman"/>
      <w:sz w:val="24"/>
      <w:szCs w:val="20"/>
    </w:rPr>
  </w:style>
  <w:style w:type="paragraph" w:styleId="33">
    <w:name w:val="index 1"/>
    <w:basedOn w:val="1"/>
    <w:next w:val="1"/>
    <w:autoRedefine/>
    <w:qFormat/>
    <w:uiPriority w:val="99"/>
    <w:rPr>
      <w:rFonts w:ascii="Calibri" w:hAnsi="Calibri" w:eastAsia="宋体" w:cs="Times New Roman"/>
      <w:sz w:val="24"/>
      <w:szCs w:val="24"/>
    </w:rPr>
  </w:style>
  <w:style w:type="paragraph" w:styleId="34">
    <w:name w:val="Title"/>
    <w:basedOn w:val="1"/>
    <w:next w:val="1"/>
    <w:link w:val="62"/>
    <w:autoRedefine/>
    <w:qFormat/>
    <w:uiPriority w:val="0"/>
    <w:pPr>
      <w:spacing w:before="160" w:after="40" w:line="240" w:lineRule="atLeast"/>
      <w:ind w:left="425" w:hanging="425"/>
      <w:jc w:val="center"/>
      <w:outlineLvl w:val="0"/>
    </w:pPr>
    <w:rPr>
      <w:rFonts w:ascii="Arial" w:hAnsi="Arial"/>
      <w:b/>
      <w:sz w:val="32"/>
    </w:rPr>
  </w:style>
  <w:style w:type="paragraph" w:styleId="35">
    <w:name w:val="annotation subject"/>
    <w:basedOn w:val="12"/>
    <w:next w:val="12"/>
    <w:link w:val="52"/>
    <w:autoRedefine/>
    <w:qFormat/>
    <w:uiPriority w:val="0"/>
    <w:rPr>
      <w:b/>
    </w:rPr>
  </w:style>
  <w:style w:type="paragraph" w:styleId="36">
    <w:name w:val="Body Text First Indent 2"/>
    <w:basedOn w:val="15"/>
    <w:autoRedefine/>
    <w:semiHidden/>
    <w:qFormat/>
    <w:uiPriority w:val="99"/>
    <w:pPr>
      <w:spacing w:line="276" w:lineRule="auto"/>
      <w:ind w:firstLine="420" w:firstLineChars="200"/>
      <w:jc w:val="left"/>
    </w:pPr>
  </w:style>
  <w:style w:type="table" w:styleId="38">
    <w:name w:val="Table Grid"/>
    <w:basedOn w:val="37"/>
    <w:autoRedefine/>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0">
    <w:name w:val="Strong"/>
    <w:basedOn w:val="39"/>
    <w:qFormat/>
    <w:uiPriority w:val="22"/>
    <w:rPr>
      <w:b/>
    </w:rPr>
  </w:style>
  <w:style w:type="character" w:styleId="41">
    <w:name w:val="page number"/>
    <w:basedOn w:val="39"/>
    <w:autoRedefine/>
    <w:qFormat/>
    <w:uiPriority w:val="99"/>
    <w:rPr>
      <w:rFonts w:cs="Times New Roman"/>
    </w:rPr>
  </w:style>
  <w:style w:type="character" w:styleId="42">
    <w:name w:val="FollowedHyperlink"/>
    <w:basedOn w:val="39"/>
    <w:autoRedefine/>
    <w:qFormat/>
    <w:uiPriority w:val="99"/>
    <w:rPr>
      <w:color w:val="800080"/>
      <w:u w:val="single"/>
    </w:rPr>
  </w:style>
  <w:style w:type="character" w:styleId="43">
    <w:name w:val="Emphasis"/>
    <w:qFormat/>
    <w:uiPriority w:val="99"/>
    <w:rPr>
      <w:rFonts w:cs="Times New Roman"/>
      <w:color w:val="auto"/>
    </w:rPr>
  </w:style>
  <w:style w:type="character" w:styleId="44">
    <w:name w:val="HTML Acronym"/>
    <w:basedOn w:val="39"/>
    <w:autoRedefine/>
    <w:qFormat/>
    <w:uiPriority w:val="99"/>
  </w:style>
  <w:style w:type="character" w:styleId="45">
    <w:name w:val="Hyperlink"/>
    <w:basedOn w:val="39"/>
    <w:autoRedefine/>
    <w:qFormat/>
    <w:uiPriority w:val="99"/>
    <w:rPr>
      <w:color w:val="1F4F88"/>
      <w:u w:val="none"/>
    </w:rPr>
  </w:style>
  <w:style w:type="character" w:styleId="46">
    <w:name w:val="annotation reference"/>
    <w:basedOn w:val="39"/>
    <w:autoRedefine/>
    <w:qFormat/>
    <w:uiPriority w:val="99"/>
    <w:rPr>
      <w:sz w:val="21"/>
    </w:rPr>
  </w:style>
  <w:style w:type="character" w:customStyle="1" w:styleId="47">
    <w:name w:val="标题 1 Char"/>
    <w:basedOn w:val="39"/>
    <w:link w:val="2"/>
    <w:autoRedefine/>
    <w:qFormat/>
    <w:uiPriority w:val="9"/>
    <w:rPr>
      <w:rFonts w:ascii="Calibri" w:hAnsi="Calibri" w:eastAsia="宋体" w:cs="Times New Roman"/>
      <w:b/>
      <w:bCs/>
      <w:kern w:val="44"/>
      <w:sz w:val="36"/>
      <w:szCs w:val="44"/>
    </w:rPr>
  </w:style>
  <w:style w:type="character" w:customStyle="1" w:styleId="48">
    <w:name w:val="标题 2 Char"/>
    <w:basedOn w:val="39"/>
    <w:link w:val="4"/>
    <w:autoRedefine/>
    <w:qFormat/>
    <w:uiPriority w:val="9"/>
    <w:rPr>
      <w:rFonts w:ascii="Arial" w:hAnsi="Arial" w:eastAsia="宋体" w:cs="Times New Roman"/>
      <w:b/>
      <w:bCs/>
      <w:sz w:val="24"/>
      <w:szCs w:val="32"/>
    </w:rPr>
  </w:style>
  <w:style w:type="character" w:customStyle="1" w:styleId="49">
    <w:name w:val="标题 3 Char"/>
    <w:basedOn w:val="39"/>
    <w:link w:val="5"/>
    <w:autoRedefine/>
    <w:semiHidden/>
    <w:qFormat/>
    <w:uiPriority w:val="9"/>
    <w:rPr>
      <w:rFonts w:ascii="Calibri" w:hAnsi="Calibri" w:eastAsia="宋体" w:cs="Times New Roman"/>
      <w:b/>
      <w:bCs/>
      <w:sz w:val="32"/>
      <w:szCs w:val="32"/>
    </w:rPr>
  </w:style>
  <w:style w:type="character" w:customStyle="1" w:styleId="50">
    <w:name w:val="Char Char3"/>
    <w:autoRedefine/>
    <w:qFormat/>
    <w:uiPriority w:val="0"/>
    <w:rPr>
      <w:rFonts w:ascii="宋体" w:hAnsi="Courier New" w:eastAsia="宋体"/>
      <w:kern w:val="2"/>
      <w:sz w:val="21"/>
      <w:lang w:val="en-US" w:eastAsia="zh-CN"/>
    </w:rPr>
  </w:style>
  <w:style w:type="character" w:customStyle="1" w:styleId="51">
    <w:name w:val="正文文本缩进 2 Char"/>
    <w:link w:val="21"/>
    <w:qFormat/>
    <w:locked/>
    <w:uiPriority w:val="0"/>
  </w:style>
  <w:style w:type="character" w:customStyle="1" w:styleId="52">
    <w:name w:val="批注主题 Char1"/>
    <w:link w:val="35"/>
    <w:autoRedefine/>
    <w:qFormat/>
    <w:locked/>
    <w:uiPriority w:val="0"/>
    <w:rPr>
      <w:b/>
    </w:rPr>
  </w:style>
  <w:style w:type="character" w:customStyle="1" w:styleId="53">
    <w:name w:val="正文文本缩进 3 Char"/>
    <w:link w:val="29"/>
    <w:qFormat/>
    <w:locked/>
    <w:uiPriority w:val="0"/>
    <w:rPr>
      <w:sz w:val="16"/>
    </w:rPr>
  </w:style>
  <w:style w:type="character" w:customStyle="1" w:styleId="54">
    <w:name w:val="纯文本 Char"/>
    <w:qFormat/>
    <w:uiPriority w:val="0"/>
    <w:rPr>
      <w:rFonts w:ascii="宋体" w:hAnsi="Courier New" w:eastAsia="宋体"/>
      <w:kern w:val="2"/>
      <w:sz w:val="21"/>
      <w:lang w:val="en-US" w:eastAsia="zh-CN"/>
    </w:rPr>
  </w:style>
  <w:style w:type="character" w:customStyle="1" w:styleId="55">
    <w:name w:val="Char Char2"/>
    <w:qFormat/>
    <w:uiPriority w:val="0"/>
    <w:rPr>
      <w:rFonts w:ascii="宋体" w:hAnsi="Courier New"/>
      <w:kern w:val="2"/>
      <w:sz w:val="21"/>
    </w:rPr>
  </w:style>
  <w:style w:type="character" w:customStyle="1" w:styleId="56">
    <w:name w:val="列出段落 字符"/>
    <w:link w:val="57"/>
    <w:qFormat/>
    <w:locked/>
    <w:uiPriority w:val="34"/>
    <w:rPr>
      <w:sz w:val="22"/>
    </w:rPr>
  </w:style>
  <w:style w:type="paragraph" w:customStyle="1" w:styleId="57">
    <w:name w:val="列出段落1"/>
    <w:basedOn w:val="1"/>
    <w:link w:val="56"/>
    <w:qFormat/>
    <w:uiPriority w:val="34"/>
    <w:pPr>
      <w:ind w:firstLine="420" w:firstLineChars="200"/>
    </w:pPr>
    <w:rPr>
      <w:sz w:val="22"/>
    </w:rPr>
  </w:style>
  <w:style w:type="character" w:customStyle="1" w:styleId="58">
    <w:name w:val="apple-converted-space"/>
    <w:basedOn w:val="39"/>
    <w:qFormat/>
    <w:uiPriority w:val="0"/>
    <w:rPr>
      <w:rFonts w:cs="Times New Roman"/>
    </w:rPr>
  </w:style>
  <w:style w:type="character" w:customStyle="1" w:styleId="59">
    <w:name w:val="页眉 Char"/>
    <w:link w:val="24"/>
    <w:qFormat/>
    <w:locked/>
    <w:uiPriority w:val="0"/>
    <w:rPr>
      <w:sz w:val="18"/>
    </w:rPr>
  </w:style>
  <w:style w:type="character" w:customStyle="1" w:styleId="60">
    <w:name w:val="BODY TEXT Char"/>
    <w:qFormat/>
    <w:locked/>
    <w:uiPriority w:val="0"/>
    <w:rPr>
      <w:rFonts w:eastAsia="新宋体"/>
      <w:kern w:val="2"/>
      <w:sz w:val="21"/>
    </w:rPr>
  </w:style>
  <w:style w:type="character" w:customStyle="1" w:styleId="61">
    <w:name w:val="批注文字 Char1"/>
    <w:link w:val="12"/>
    <w:qFormat/>
    <w:locked/>
    <w:uiPriority w:val="0"/>
  </w:style>
  <w:style w:type="character" w:customStyle="1" w:styleId="62">
    <w:name w:val="标题 Char"/>
    <w:link w:val="34"/>
    <w:qFormat/>
    <w:locked/>
    <w:uiPriority w:val="0"/>
    <w:rPr>
      <w:rFonts w:ascii="Arial" w:hAnsi="Arial"/>
      <w:b/>
      <w:sz w:val="32"/>
    </w:rPr>
  </w:style>
  <w:style w:type="character" w:customStyle="1" w:styleId="63">
    <w:name w:val="日期 Char"/>
    <w:link w:val="20"/>
    <w:qFormat/>
    <w:locked/>
    <w:uiPriority w:val="0"/>
    <w:rPr>
      <w:sz w:val="24"/>
    </w:rPr>
  </w:style>
  <w:style w:type="character" w:customStyle="1" w:styleId="64">
    <w:name w:val="ATXT_Bullets Zchn"/>
    <w:link w:val="65"/>
    <w:qFormat/>
    <w:locked/>
    <w:uiPriority w:val="99"/>
    <w:rPr>
      <w:rFonts w:ascii="Arial" w:hAnsi="Arial"/>
      <w:lang w:val="de-AT" w:eastAsia="zh-CN"/>
    </w:rPr>
  </w:style>
  <w:style w:type="paragraph" w:customStyle="1" w:styleId="65">
    <w:name w:val="ATXT_Bullets"/>
    <w:link w:val="64"/>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6">
    <w:name w:val="Char Char5"/>
    <w:qFormat/>
    <w:uiPriority w:val="0"/>
    <w:rPr>
      <w:rFonts w:ascii="宋体" w:hAnsi="Courier New" w:eastAsia="宋体"/>
      <w:kern w:val="2"/>
      <w:sz w:val="21"/>
      <w:lang w:val="en-US" w:eastAsia="zh-CN"/>
    </w:rPr>
  </w:style>
  <w:style w:type="character" w:customStyle="1" w:styleId="67">
    <w:name w:val="批注框文本 Char"/>
    <w:link w:val="22"/>
    <w:qFormat/>
    <w:locked/>
    <w:uiPriority w:val="0"/>
    <w:rPr>
      <w:sz w:val="18"/>
    </w:rPr>
  </w:style>
  <w:style w:type="character" w:customStyle="1" w:styleId="68">
    <w:name w:val="批注文字 Char"/>
    <w:qFormat/>
    <w:uiPriority w:val="0"/>
    <w:rPr>
      <w:kern w:val="2"/>
    </w:rPr>
  </w:style>
  <w:style w:type="character" w:customStyle="1" w:styleId="69">
    <w:name w:val="批注主题 Char"/>
    <w:qFormat/>
    <w:uiPriority w:val="0"/>
    <w:rPr>
      <w:b/>
      <w:kern w:val="2"/>
    </w:rPr>
  </w:style>
  <w:style w:type="character" w:customStyle="1" w:styleId="70">
    <w:name w:val="文档结构图 Char"/>
    <w:link w:val="10"/>
    <w:qFormat/>
    <w:locked/>
    <w:uiPriority w:val="0"/>
    <w:rPr>
      <w:sz w:val="24"/>
      <w:shd w:val="clear" w:color="auto" w:fill="000080"/>
    </w:rPr>
  </w:style>
  <w:style w:type="character" w:customStyle="1" w:styleId="71">
    <w:name w:val="HTML Markup"/>
    <w:qFormat/>
    <w:uiPriority w:val="0"/>
    <w:rPr>
      <w:vanish/>
      <w:color w:val="FF0000"/>
    </w:rPr>
  </w:style>
  <w:style w:type="character" w:customStyle="1" w:styleId="72">
    <w:name w:val="纯文本 Char1"/>
    <w:link w:val="18"/>
    <w:qFormat/>
    <w:locked/>
    <w:uiPriority w:val="0"/>
    <w:rPr>
      <w:rFonts w:ascii="宋体" w:hAnsi="Courier New"/>
    </w:rPr>
  </w:style>
  <w:style w:type="character" w:customStyle="1" w:styleId="73">
    <w:name w:val="页脚 Char1"/>
    <w:link w:val="23"/>
    <w:qFormat/>
    <w:locked/>
    <w:uiPriority w:val="99"/>
    <w:rPr>
      <w:sz w:val="18"/>
    </w:rPr>
  </w:style>
  <w:style w:type="character" w:customStyle="1" w:styleId="74">
    <w:name w:val="Default Char"/>
    <w:link w:val="75"/>
    <w:qFormat/>
    <w:locked/>
    <w:uiPriority w:val="0"/>
    <w:rPr>
      <w:rFonts w:ascii="仿宋_GB2312" w:eastAsia="仿宋_GB2312"/>
      <w:color w:val="000000"/>
      <w:sz w:val="24"/>
    </w:rPr>
  </w:style>
  <w:style w:type="paragraph" w:customStyle="1" w:styleId="75">
    <w:name w:val="Default"/>
    <w:link w:val="74"/>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6">
    <w:name w:val="页脚 Char"/>
    <w:qFormat/>
    <w:locked/>
    <w:uiPriority w:val="99"/>
    <w:rPr>
      <w:sz w:val="18"/>
    </w:rPr>
  </w:style>
  <w:style w:type="character" w:customStyle="1" w:styleId="77">
    <w:name w:val="批注文字 字符1"/>
    <w:basedOn w:val="39"/>
    <w:semiHidden/>
    <w:qFormat/>
    <w:uiPriority w:val="99"/>
  </w:style>
  <w:style w:type="character" w:customStyle="1" w:styleId="78">
    <w:name w:val="批注文字 字符11"/>
    <w:basedOn w:val="39"/>
    <w:qFormat/>
    <w:uiPriority w:val="0"/>
    <w:rPr>
      <w:rFonts w:cs="Times New Roman"/>
      <w:kern w:val="2"/>
      <w:sz w:val="21"/>
    </w:rPr>
  </w:style>
  <w:style w:type="character" w:customStyle="1" w:styleId="79">
    <w:name w:val="正文文本缩进 Char"/>
    <w:basedOn w:val="39"/>
    <w:link w:val="15"/>
    <w:qFormat/>
    <w:uiPriority w:val="99"/>
    <w:rPr>
      <w:rFonts w:ascii="Calibri" w:hAnsi="Calibri" w:eastAsia="宋体" w:cs="Times New Roman"/>
      <w:szCs w:val="20"/>
    </w:rPr>
  </w:style>
  <w:style w:type="character" w:customStyle="1" w:styleId="80">
    <w:name w:val="文档结构图 字符1"/>
    <w:basedOn w:val="39"/>
    <w:semiHidden/>
    <w:qFormat/>
    <w:uiPriority w:val="99"/>
    <w:rPr>
      <w:rFonts w:ascii="Microsoft YaHei UI" w:eastAsia="Microsoft YaHei UI"/>
      <w:sz w:val="18"/>
      <w:szCs w:val="18"/>
    </w:rPr>
  </w:style>
  <w:style w:type="character" w:customStyle="1" w:styleId="81">
    <w:name w:val="文档结构图 字符11"/>
    <w:basedOn w:val="39"/>
    <w:semiHidden/>
    <w:qFormat/>
    <w:uiPriority w:val="99"/>
    <w:rPr>
      <w:rFonts w:ascii="Microsoft YaHei UI" w:eastAsia="Microsoft YaHei UI" w:cs="Times New Roman"/>
      <w:kern w:val="2"/>
      <w:sz w:val="18"/>
      <w:szCs w:val="18"/>
    </w:rPr>
  </w:style>
  <w:style w:type="character" w:customStyle="1" w:styleId="82">
    <w:name w:val="正文文本 Char"/>
    <w:basedOn w:val="39"/>
    <w:link w:val="14"/>
    <w:qFormat/>
    <w:uiPriority w:val="99"/>
    <w:rPr>
      <w:rFonts w:ascii="Calibri" w:hAnsi="Calibri" w:eastAsia="新宋体" w:cs="Times New Roman"/>
      <w:szCs w:val="21"/>
    </w:rPr>
  </w:style>
  <w:style w:type="character" w:customStyle="1" w:styleId="83">
    <w:name w:val="纯文本 字符1"/>
    <w:basedOn w:val="39"/>
    <w:semiHidden/>
    <w:qFormat/>
    <w:uiPriority w:val="99"/>
    <w:rPr>
      <w:rFonts w:hAnsi="Courier New" w:cs="Courier New" w:asciiTheme="minorEastAsia"/>
    </w:rPr>
  </w:style>
  <w:style w:type="character" w:customStyle="1" w:styleId="84">
    <w:name w:val="纯文本 字符11"/>
    <w:basedOn w:val="39"/>
    <w:qFormat/>
    <w:uiPriority w:val="0"/>
    <w:rPr>
      <w:rFonts w:hAnsi="Courier New" w:cs="Courier New" w:asciiTheme="minorEastAsia" w:eastAsiaTheme="minorEastAsia"/>
      <w:kern w:val="2"/>
      <w:sz w:val="21"/>
    </w:rPr>
  </w:style>
  <w:style w:type="character" w:customStyle="1" w:styleId="85">
    <w:name w:val="页眉 字符1"/>
    <w:basedOn w:val="39"/>
    <w:semiHidden/>
    <w:qFormat/>
    <w:uiPriority w:val="99"/>
    <w:rPr>
      <w:sz w:val="18"/>
      <w:szCs w:val="18"/>
    </w:rPr>
  </w:style>
  <w:style w:type="character" w:customStyle="1" w:styleId="86">
    <w:name w:val="页眉 字符11"/>
    <w:basedOn w:val="39"/>
    <w:semiHidden/>
    <w:qFormat/>
    <w:uiPriority w:val="99"/>
    <w:rPr>
      <w:rFonts w:cs="Times New Roman"/>
      <w:kern w:val="2"/>
      <w:sz w:val="18"/>
      <w:szCs w:val="18"/>
    </w:rPr>
  </w:style>
  <w:style w:type="character" w:customStyle="1" w:styleId="87">
    <w:name w:val="批注框文本 字符1"/>
    <w:basedOn w:val="39"/>
    <w:semiHidden/>
    <w:qFormat/>
    <w:uiPriority w:val="99"/>
    <w:rPr>
      <w:sz w:val="18"/>
      <w:szCs w:val="18"/>
    </w:rPr>
  </w:style>
  <w:style w:type="character" w:customStyle="1" w:styleId="88">
    <w:name w:val="批注框文本 字符11"/>
    <w:basedOn w:val="39"/>
    <w:semiHidden/>
    <w:qFormat/>
    <w:uiPriority w:val="99"/>
    <w:rPr>
      <w:rFonts w:cs="Times New Roman"/>
      <w:kern w:val="2"/>
      <w:sz w:val="18"/>
      <w:szCs w:val="18"/>
    </w:rPr>
  </w:style>
  <w:style w:type="character" w:customStyle="1" w:styleId="89">
    <w:name w:val="日期 字符1"/>
    <w:basedOn w:val="39"/>
    <w:semiHidden/>
    <w:qFormat/>
    <w:uiPriority w:val="99"/>
  </w:style>
  <w:style w:type="character" w:customStyle="1" w:styleId="90">
    <w:name w:val="日期 字符11"/>
    <w:basedOn w:val="39"/>
    <w:semiHidden/>
    <w:qFormat/>
    <w:uiPriority w:val="99"/>
    <w:rPr>
      <w:rFonts w:cs="Times New Roman"/>
      <w:kern w:val="2"/>
      <w:sz w:val="21"/>
    </w:rPr>
  </w:style>
  <w:style w:type="character" w:customStyle="1" w:styleId="91">
    <w:name w:val="页脚 字符1"/>
    <w:basedOn w:val="39"/>
    <w:semiHidden/>
    <w:qFormat/>
    <w:uiPriority w:val="99"/>
    <w:rPr>
      <w:sz w:val="18"/>
      <w:szCs w:val="18"/>
    </w:rPr>
  </w:style>
  <w:style w:type="character" w:customStyle="1" w:styleId="92">
    <w:name w:val="页脚 字符11"/>
    <w:basedOn w:val="39"/>
    <w:semiHidden/>
    <w:qFormat/>
    <w:uiPriority w:val="99"/>
    <w:rPr>
      <w:rFonts w:cs="Times New Roman"/>
      <w:kern w:val="2"/>
      <w:sz w:val="18"/>
      <w:szCs w:val="18"/>
    </w:rPr>
  </w:style>
  <w:style w:type="character" w:customStyle="1" w:styleId="93">
    <w:name w:val="正文文本缩进 2 字符1"/>
    <w:basedOn w:val="39"/>
    <w:semiHidden/>
    <w:qFormat/>
    <w:uiPriority w:val="99"/>
  </w:style>
  <w:style w:type="character" w:customStyle="1" w:styleId="94">
    <w:name w:val="正文文本缩进 2 字符11"/>
    <w:basedOn w:val="39"/>
    <w:semiHidden/>
    <w:qFormat/>
    <w:uiPriority w:val="99"/>
    <w:rPr>
      <w:rFonts w:cs="Times New Roman"/>
      <w:kern w:val="2"/>
      <w:sz w:val="21"/>
    </w:rPr>
  </w:style>
  <w:style w:type="character" w:customStyle="1" w:styleId="95">
    <w:name w:val="正文文本缩进 3 字符1"/>
    <w:basedOn w:val="39"/>
    <w:autoRedefine/>
    <w:semiHidden/>
    <w:qFormat/>
    <w:uiPriority w:val="99"/>
    <w:rPr>
      <w:sz w:val="16"/>
      <w:szCs w:val="16"/>
    </w:rPr>
  </w:style>
  <w:style w:type="character" w:customStyle="1" w:styleId="96">
    <w:name w:val="正文文本缩进 3 字符11"/>
    <w:basedOn w:val="39"/>
    <w:semiHidden/>
    <w:qFormat/>
    <w:uiPriority w:val="99"/>
    <w:rPr>
      <w:rFonts w:cs="Times New Roman"/>
      <w:kern w:val="2"/>
      <w:sz w:val="16"/>
      <w:szCs w:val="16"/>
    </w:rPr>
  </w:style>
  <w:style w:type="character" w:customStyle="1" w:styleId="97">
    <w:name w:val="批注主题 字符1"/>
    <w:basedOn w:val="77"/>
    <w:semiHidden/>
    <w:qFormat/>
    <w:uiPriority w:val="99"/>
    <w:rPr>
      <w:b/>
      <w:bCs/>
    </w:rPr>
  </w:style>
  <w:style w:type="character" w:customStyle="1" w:styleId="98">
    <w:name w:val="批注主题 字符11"/>
    <w:basedOn w:val="78"/>
    <w:semiHidden/>
    <w:qFormat/>
    <w:uiPriority w:val="99"/>
    <w:rPr>
      <w:rFonts w:cs="Times New Roman"/>
      <w:b/>
      <w:bCs/>
      <w:kern w:val="2"/>
      <w:sz w:val="21"/>
    </w:rPr>
  </w:style>
  <w:style w:type="character" w:customStyle="1" w:styleId="99">
    <w:name w:val="标题 字符1"/>
    <w:basedOn w:val="39"/>
    <w:qFormat/>
    <w:uiPriority w:val="10"/>
    <w:rPr>
      <w:rFonts w:asciiTheme="majorHAnsi" w:hAnsiTheme="majorHAnsi" w:eastAsiaTheme="majorEastAsia" w:cstheme="majorBidi"/>
      <w:b/>
      <w:bCs/>
      <w:sz w:val="32"/>
      <w:szCs w:val="32"/>
    </w:rPr>
  </w:style>
  <w:style w:type="character" w:customStyle="1" w:styleId="100">
    <w:name w:val="标题 字符11"/>
    <w:basedOn w:val="39"/>
    <w:qFormat/>
    <w:uiPriority w:val="10"/>
    <w:rPr>
      <w:rFonts w:cs="Times New Roman" w:asciiTheme="majorHAnsi" w:hAnsiTheme="majorHAnsi" w:eastAsiaTheme="majorEastAsia"/>
      <w:b/>
      <w:bCs/>
      <w:kern w:val="2"/>
      <w:sz w:val="32"/>
      <w:szCs w:val="32"/>
    </w:rPr>
  </w:style>
  <w:style w:type="paragraph" w:customStyle="1" w:styleId="101">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2">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3">
    <w:name w:val="二级列表 Char"/>
    <w:basedOn w:val="1"/>
    <w:qFormat/>
    <w:uiPriority w:val="0"/>
    <w:rPr>
      <w:rFonts w:ascii="Calibri" w:hAnsi="Calibri" w:eastAsia="宋体" w:cs="Times New Roman"/>
      <w:szCs w:val="20"/>
    </w:rPr>
  </w:style>
  <w:style w:type="paragraph" w:customStyle="1" w:styleId="104">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5">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6">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7">
    <w:name w:val="Char Char3 Char Char Char Char Char Char Char"/>
    <w:basedOn w:val="1"/>
    <w:autoRedefine/>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8">
    <w:name w:val="Char Char Char Char Char Char Char"/>
    <w:basedOn w:val="1"/>
    <w:qFormat/>
    <w:uiPriority w:val="0"/>
    <w:rPr>
      <w:rFonts w:ascii="Verdana" w:hAnsi="Verdana" w:eastAsia="宋体" w:cs="Times New Roman"/>
      <w:kern w:val="0"/>
      <w:sz w:val="20"/>
      <w:szCs w:val="20"/>
      <w:lang w:eastAsia="en-US"/>
    </w:rPr>
  </w:style>
  <w:style w:type="paragraph" w:customStyle="1" w:styleId="109">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0">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1">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2">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3">
    <w:name w:val="标书正文格式"/>
    <w:basedOn w:val="18"/>
    <w:link w:val="115"/>
    <w:qFormat/>
    <w:uiPriority w:val="0"/>
    <w:pPr>
      <w:spacing w:line="360" w:lineRule="auto"/>
      <w:ind w:firstLine="200" w:firstLineChars="200"/>
    </w:pPr>
    <w:rPr>
      <w:rFonts w:hAnsi="宋体"/>
      <w:color w:val="000000"/>
      <w:sz w:val="24"/>
      <w:szCs w:val="24"/>
    </w:rPr>
  </w:style>
  <w:style w:type="paragraph" w:customStyle="1" w:styleId="114">
    <w:name w:val="标书二级标题"/>
    <w:basedOn w:val="4"/>
    <w:link w:val="117"/>
    <w:qFormat/>
    <w:uiPriority w:val="0"/>
    <w:pPr>
      <w:spacing w:line="240" w:lineRule="auto"/>
      <w:jc w:val="left"/>
    </w:pPr>
    <w:rPr>
      <w:rFonts w:ascii="宋体" w:hAnsi="宋体" w:eastAsia="黑体"/>
      <w:b w:val="0"/>
      <w:sz w:val="28"/>
      <w:szCs w:val="30"/>
    </w:rPr>
  </w:style>
  <w:style w:type="character" w:customStyle="1" w:styleId="115">
    <w:name w:val="标书正文格式 字符"/>
    <w:link w:val="113"/>
    <w:qFormat/>
    <w:locked/>
    <w:uiPriority w:val="0"/>
    <w:rPr>
      <w:rFonts w:ascii="宋体" w:hAnsi="宋体"/>
      <w:color w:val="000000"/>
      <w:sz w:val="24"/>
      <w:szCs w:val="24"/>
    </w:rPr>
  </w:style>
  <w:style w:type="paragraph" w:customStyle="1" w:styleId="116">
    <w:name w:val="标书表格"/>
    <w:basedOn w:val="1"/>
    <w:link w:val="118"/>
    <w:qFormat/>
    <w:uiPriority w:val="0"/>
    <w:pPr>
      <w:jc w:val="center"/>
    </w:pPr>
    <w:rPr>
      <w:rFonts w:ascii="Times New Roman" w:hAnsi="Times New Roman" w:eastAsia="宋体" w:cs="Times New Roman"/>
      <w:b/>
      <w:szCs w:val="20"/>
    </w:rPr>
  </w:style>
  <w:style w:type="character" w:customStyle="1" w:styleId="117">
    <w:name w:val="标书二级标题 字符"/>
    <w:link w:val="114"/>
    <w:qFormat/>
    <w:locked/>
    <w:uiPriority w:val="0"/>
    <w:rPr>
      <w:rFonts w:ascii="宋体" w:hAnsi="宋体" w:eastAsia="黑体" w:cs="Times New Roman"/>
      <w:bCs/>
      <w:sz w:val="28"/>
      <w:szCs w:val="30"/>
    </w:rPr>
  </w:style>
  <w:style w:type="character" w:customStyle="1" w:styleId="118">
    <w:name w:val="标书表格 字符"/>
    <w:link w:val="116"/>
    <w:qFormat/>
    <w:locked/>
    <w:uiPriority w:val="0"/>
    <w:rPr>
      <w:rFonts w:ascii="Times New Roman" w:hAnsi="Times New Roman" w:eastAsia="宋体" w:cs="Times New Roman"/>
      <w:b/>
      <w:szCs w:val="20"/>
    </w:rPr>
  </w:style>
  <w:style w:type="paragraph" w:customStyle="1" w:styleId="119">
    <w:name w:val="标书三级标题"/>
    <w:basedOn w:val="5"/>
    <w:next w:val="113"/>
    <w:link w:val="120"/>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0">
    <w:name w:val="标书三级标题 字符"/>
    <w:link w:val="119"/>
    <w:qFormat/>
    <w:locked/>
    <w:uiPriority w:val="0"/>
    <w:rPr>
      <w:rFonts w:ascii="Times New Roman" w:hAnsi="Times New Roman" w:eastAsia="宋体" w:cs="Times New Roman"/>
      <w:b/>
      <w:bCs/>
      <w:color w:val="000000"/>
      <w:sz w:val="24"/>
      <w:szCs w:val="24"/>
    </w:rPr>
  </w:style>
  <w:style w:type="character" w:customStyle="1" w:styleId="121">
    <w:name w:val="标三级标题 字符"/>
    <w:link w:val="122"/>
    <w:qFormat/>
    <w:locked/>
    <w:uiPriority w:val="0"/>
    <w:rPr>
      <w:b/>
      <w:color w:val="000000"/>
      <w:sz w:val="24"/>
    </w:rPr>
  </w:style>
  <w:style w:type="paragraph" w:customStyle="1" w:styleId="122">
    <w:name w:val="标三级标题"/>
    <w:basedOn w:val="119"/>
    <w:link w:val="121"/>
    <w:qFormat/>
    <w:uiPriority w:val="0"/>
    <w:rPr>
      <w:rFonts w:asciiTheme="minorHAnsi" w:hAnsiTheme="minorHAnsi" w:eastAsiaTheme="minorEastAsia" w:cstheme="minorBidi"/>
      <w:bCs w:val="0"/>
      <w:szCs w:val="22"/>
    </w:rPr>
  </w:style>
  <w:style w:type="character" w:customStyle="1" w:styleId="123">
    <w:name w:val="标正文 字符"/>
    <w:link w:val="124"/>
    <w:qFormat/>
    <w:locked/>
    <w:uiPriority w:val="0"/>
    <w:rPr>
      <w:rFonts w:ascii="宋体" w:eastAsia="宋体"/>
      <w:color w:val="000000"/>
      <w:sz w:val="24"/>
    </w:rPr>
  </w:style>
  <w:style w:type="paragraph" w:customStyle="1" w:styleId="124">
    <w:name w:val="标正文"/>
    <w:basedOn w:val="113"/>
    <w:link w:val="123"/>
    <w:qFormat/>
    <w:uiPriority w:val="0"/>
    <w:pPr>
      <w:ind w:firstLine="480"/>
    </w:pPr>
    <w:rPr>
      <w:rFonts w:eastAsia="宋体" w:hAnsiTheme="minorHAnsi"/>
      <w:szCs w:val="22"/>
    </w:rPr>
  </w:style>
  <w:style w:type="paragraph" w:customStyle="1" w:styleId="125">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6">
    <w:name w:val="HR正文表格"/>
    <w:basedOn w:val="1"/>
    <w:qFormat/>
    <w:uiPriority w:val="0"/>
    <w:pPr>
      <w:spacing w:beforeLines="25" w:afterLines="25" w:line="300" w:lineRule="auto"/>
    </w:pPr>
    <w:rPr>
      <w:szCs w:val="24"/>
    </w:rPr>
  </w:style>
  <w:style w:type="paragraph" w:styleId="127">
    <w:name w:val="List Paragraph"/>
    <w:basedOn w:val="1"/>
    <w:qFormat/>
    <w:uiPriority w:val="99"/>
    <w:pPr>
      <w:ind w:firstLine="420" w:firstLineChars="200"/>
    </w:pPr>
  </w:style>
  <w:style w:type="paragraph" w:customStyle="1" w:styleId="128">
    <w:name w:val="WPSOffice手动目录 1"/>
    <w:qFormat/>
    <w:uiPriority w:val="0"/>
    <w:rPr>
      <w:rFonts w:ascii="Times New Roman" w:hAnsi="Times New Roman" w:eastAsia="宋体" w:cs="Times New Roman"/>
      <w:lang w:val="en-US" w:eastAsia="zh-CN" w:bidi="ar-SA"/>
    </w:rPr>
  </w:style>
  <w:style w:type="table" w:customStyle="1" w:styleId="129">
    <w:name w:val="Table Normal"/>
    <w:semiHidden/>
    <w:unhideWhenUsed/>
    <w:qFormat/>
    <w:uiPriority w:val="0"/>
    <w:tblPr>
      <w:tblCellMar>
        <w:top w:w="0" w:type="dxa"/>
        <w:left w:w="0" w:type="dxa"/>
        <w:bottom w:w="0" w:type="dxa"/>
        <w:right w:w="0" w:type="dxa"/>
      </w:tblCellMar>
    </w:tblPr>
  </w:style>
  <w:style w:type="character" w:customStyle="1" w:styleId="130">
    <w:name w:val="NormalCharacter"/>
    <w:qFormat/>
    <w:uiPriority w:val="0"/>
  </w:style>
  <w:style w:type="paragraph" w:customStyle="1" w:styleId="131">
    <w:name w:val="Table Paragraph"/>
    <w:basedOn w:val="1"/>
    <w:qFormat/>
    <w:uiPriority w:val="1"/>
    <w:rPr>
      <w:rFonts w:ascii="宋体" w:hAnsi="宋体" w:eastAsia="宋体" w:cs="宋体"/>
    </w:rPr>
  </w:style>
  <w:style w:type="paragraph" w:customStyle="1" w:styleId="132">
    <w:name w:val="标书一级标题"/>
    <w:basedOn w:val="2"/>
    <w:qFormat/>
    <w:uiPriority w:val="0"/>
    <w:rPr>
      <w:rFonts w:eastAsia="黑体"/>
      <w:b w:val="0"/>
      <w:color w:val="000000"/>
      <w:sz w:val="30"/>
      <w:szCs w:val="24"/>
    </w:rPr>
  </w:style>
  <w:style w:type="paragraph" w:customStyle="1" w:styleId="133">
    <w:name w:val="首行缩进"/>
    <w:basedOn w:val="1"/>
    <w:qFormat/>
    <w:uiPriority w:val="0"/>
    <w:pPr>
      <w:ind w:firstLine="480" w:firstLineChars="200"/>
    </w:pPr>
    <w:rPr>
      <w:lang w:val="zh-CN"/>
    </w:rPr>
  </w:style>
  <w:style w:type="paragraph" w:customStyle="1" w:styleId="134">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5">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6">
    <w:name w:val="正文表标题"/>
    <w:next w:val="135"/>
    <w:autoRedefine/>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37">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0" Type="http://schemas.openxmlformats.org/officeDocument/2006/relationships/fontTable" Target="fontTable.xml"/><Relationship Id="rId5" Type="http://schemas.openxmlformats.org/officeDocument/2006/relationships/header" Target="header1.xml"/><Relationship Id="rId49" Type="http://schemas.openxmlformats.org/officeDocument/2006/relationships/customXml" Target="../customXml/item2.xml"/><Relationship Id="rId48" Type="http://schemas.openxmlformats.org/officeDocument/2006/relationships/numbering" Target="numbering.xml"/><Relationship Id="rId47" Type="http://schemas.openxmlformats.org/officeDocument/2006/relationships/customXml" Target="../customXml/item1.xml"/><Relationship Id="rId46" Type="http://schemas.openxmlformats.org/officeDocument/2006/relationships/image" Target="media/image13.png"/><Relationship Id="rId45" Type="http://schemas.openxmlformats.org/officeDocument/2006/relationships/image" Target="media/image12.png"/><Relationship Id="rId44" Type="http://schemas.openxmlformats.org/officeDocument/2006/relationships/image" Target="media/image11.png"/><Relationship Id="rId43" Type="http://schemas.openxmlformats.org/officeDocument/2006/relationships/image" Target="media/image10.png"/><Relationship Id="rId42" Type="http://schemas.openxmlformats.org/officeDocument/2006/relationships/image" Target="media/image9.png"/><Relationship Id="rId41" Type="http://schemas.openxmlformats.org/officeDocument/2006/relationships/image" Target="media/image8.png"/><Relationship Id="rId40" Type="http://schemas.openxmlformats.org/officeDocument/2006/relationships/image" Target="media/image7.png"/><Relationship Id="rId4" Type="http://schemas.openxmlformats.org/officeDocument/2006/relationships/footer" Target="footer2.xml"/><Relationship Id="rId39" Type="http://schemas.openxmlformats.org/officeDocument/2006/relationships/image" Target="media/image6.png"/><Relationship Id="rId38" Type="http://schemas.openxmlformats.org/officeDocument/2006/relationships/image" Target="media/image5.png"/><Relationship Id="rId37" Type="http://schemas.openxmlformats.org/officeDocument/2006/relationships/image" Target="media/image4.png"/><Relationship Id="rId36" Type="http://schemas.openxmlformats.org/officeDocument/2006/relationships/image" Target="media/image3.png"/><Relationship Id="rId35" Type="http://schemas.openxmlformats.org/officeDocument/2006/relationships/image" Target="media/image2.png"/><Relationship Id="rId34" Type="http://schemas.openxmlformats.org/officeDocument/2006/relationships/image" Target="media/image1.png"/><Relationship Id="rId33" Type="http://schemas.openxmlformats.org/officeDocument/2006/relationships/theme" Target="theme/theme1.xml"/><Relationship Id="rId32" Type="http://schemas.openxmlformats.org/officeDocument/2006/relationships/footer" Target="footer25.xml"/><Relationship Id="rId31" Type="http://schemas.openxmlformats.org/officeDocument/2006/relationships/footer" Target="footer24.xml"/><Relationship Id="rId30" Type="http://schemas.openxmlformats.org/officeDocument/2006/relationships/header" Target="header5.xml"/><Relationship Id="rId3" Type="http://schemas.openxmlformats.org/officeDocument/2006/relationships/footer" Target="footer1.xml"/><Relationship Id="rId29" Type="http://schemas.openxmlformats.org/officeDocument/2006/relationships/header" Target="header4.xml"/><Relationship Id="rId28" Type="http://schemas.openxmlformats.org/officeDocument/2006/relationships/footer" Target="footer23.xml"/><Relationship Id="rId27" Type="http://schemas.openxmlformats.org/officeDocument/2006/relationships/footer" Target="footer22.xml"/><Relationship Id="rId26" Type="http://schemas.openxmlformats.org/officeDocument/2006/relationships/footer" Target="footer21.xml"/><Relationship Id="rId25" Type="http://schemas.openxmlformats.org/officeDocument/2006/relationships/footer" Target="footer20.xml"/><Relationship Id="rId24" Type="http://schemas.openxmlformats.org/officeDocument/2006/relationships/footer" Target="footer19.xml"/><Relationship Id="rId23" Type="http://schemas.openxmlformats.org/officeDocument/2006/relationships/footer" Target="footer18.xml"/><Relationship Id="rId22" Type="http://schemas.openxmlformats.org/officeDocument/2006/relationships/footer" Target="footer17.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83B0F8-1D4E-403F-AA86-7EE0291B655D}">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84</Pages>
  <Words>31927</Words>
  <Characters>33459</Characters>
  <Lines>335</Lines>
  <Paragraphs>94</Paragraphs>
  <TotalTime>5</TotalTime>
  <ScaleCrop>false</ScaleCrop>
  <LinksUpToDate>false</LinksUpToDate>
  <CharactersWithSpaces>39803</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孔明伟</cp:lastModifiedBy>
  <cp:lastPrinted>2022-07-01T03:19:00Z</cp:lastPrinted>
  <dcterms:modified xsi:type="dcterms:W3CDTF">2024-04-23T03:03:21Z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ED02EB12B8294FE5807EAA5D2C3C24E0</vt:lpwstr>
  </property>
</Properties>
</file>