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济南卡车制造公司新增下线安规检测设备及检验设备采购</w:t>
      </w:r>
      <w:r>
        <w:rPr>
          <w:rFonts w:hint="eastAsia" w:ascii="Calibri" w:hAnsi="宋体" w:eastAsia="宋体" w:cs="Times New Roman"/>
          <w:b/>
          <w:bCs/>
          <w:color w:val="000000"/>
          <w:spacing w:val="-8"/>
          <w:sz w:val="48"/>
          <w:szCs w:val="44"/>
        </w:rPr>
        <w:t>项目</w:t>
      </w:r>
      <w:r>
        <w:rPr>
          <w:rFonts w:ascii="Calibri" w:hAnsi="Calibri" w:eastAsia="宋体" w:cs="Times New Roman"/>
          <w:b/>
          <w:bCs/>
          <w:color w:val="000000"/>
          <w:spacing w:val="-8"/>
          <w:sz w:val="48"/>
          <w:szCs w:val="44"/>
        </w:rPr>
        <w:t xml:space="preserve"> </w:t>
      </w:r>
    </w:p>
    <w:p>
      <w:pPr>
        <w:pStyle w:val="18"/>
      </w:pPr>
    </w:p>
    <w:p>
      <w:pPr>
        <w:pStyle w:val="18"/>
      </w:pPr>
    </w:p>
    <w:p>
      <w:pPr>
        <w:pStyle w:val="18"/>
      </w:pPr>
    </w:p>
    <w:p>
      <w:pPr>
        <w:pStyle w:val="18"/>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5"/>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5"/>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5"/>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pPr>
            <w:pStyle w:val="25"/>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43</w:t>
          </w:r>
        </w:p>
        <w:p>
          <w:pPr>
            <w:pStyle w:val="25"/>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56</w:t>
          </w:r>
        </w:p>
        <w:p>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8"/>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8"/>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0"/>
                <w:rFonts w:ascii="宋体" w:hAnsi="宋体" w:eastAsia="宋体" w:cs="宋体"/>
                <w:b/>
                <w:sz w:val="28"/>
                <w:szCs w:val="28"/>
              </w:rPr>
            </w:pPr>
            <w:bookmarkStart w:id="3" w:name="_Toc346372875"/>
            <w:r>
              <w:rPr>
                <w:rStyle w:val="130"/>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0"/>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济南卡车制造公司新增下线安规检测设备及检验设备采购项</w:t>
            </w:r>
            <w:r>
              <w:rPr>
                <w:rFonts w:hint="eastAsia" w:ascii="宋体" w:hAnsi="宋体" w:eastAsia="宋体" w:cs="宋体"/>
                <w:b/>
                <w:bCs/>
                <w:sz w:val="24"/>
                <w:szCs w:val="24"/>
                <w:highlight w:val="none"/>
                <w:u w:val="single"/>
              </w:rPr>
              <w:t>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CGZX2024020028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Times New Roman"/>
                <w:b/>
                <w:bCs/>
                <w:color w:val="000000"/>
                <w:sz w:val="24"/>
                <w:szCs w:val="24"/>
                <w:highlight w:val="yellow"/>
                <w:lang w:val="en-US" w:eastAsia="zh-CN"/>
              </w:rPr>
              <w:t>下线安规检测设备、电池充放电检验设备</w:t>
            </w:r>
          </w:p>
          <w:p>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b/>
                <w:bCs/>
                <w:sz w:val="24"/>
                <w:szCs w:val="24"/>
                <w:highlight w:val="none"/>
                <w:u w:val="single"/>
                <w:lang w:val="en-US" w:eastAsia="zh-CN"/>
              </w:rPr>
              <w:t>济南卡车制造公司。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技术</w:t>
            </w:r>
            <w:r>
              <w:rPr>
                <w:rFonts w:hint="eastAsia" w:ascii="宋体" w:hAnsi="宋体" w:eastAsia="宋体" w:cs="宋体"/>
                <w:b/>
                <w:bCs/>
                <w:sz w:val="24"/>
                <w:szCs w:val="24"/>
                <w:highlight w:val="none"/>
              </w:rPr>
              <w:t>联系人：</w:t>
            </w:r>
            <w:r>
              <w:rPr>
                <w:rFonts w:hint="eastAsia" w:ascii="宋体" w:hAnsi="宋体" w:eastAsia="宋体" w:cs="宋体"/>
                <w:sz w:val="24"/>
                <w:szCs w:val="24"/>
                <w:highlight w:val="none"/>
                <w:lang w:val="en-US" w:eastAsia="zh-CN"/>
              </w:rPr>
              <w:t>徐士强</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lang w:val="en-US" w:eastAsia="zh-CN"/>
              </w:rPr>
              <w:t>17853592710</w:t>
            </w:r>
          </w:p>
          <w:p>
            <w:pPr>
              <w:ind w:firstLine="482" w:firstLineChars="200"/>
              <w:rPr>
                <w:rFonts w:hint="default"/>
                <w:lang w:val="en-US"/>
              </w:rPr>
            </w:pPr>
            <w:r>
              <w:rPr>
                <w:rFonts w:hint="eastAsia" w:ascii="宋体" w:hAnsi="宋体" w:eastAsia="宋体" w:cs="宋体"/>
                <w:b/>
                <w:bCs/>
                <w:sz w:val="24"/>
                <w:szCs w:val="24"/>
                <w:highlight w:val="none"/>
                <w:lang w:val="en-US" w:eastAsia="zh-CN"/>
              </w:rPr>
              <w:t>邮箱</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lang w:val="en-US" w:eastAsia="zh-CN"/>
              </w:rPr>
              <w:t>xushiqiang@sinotruk.com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（如收口收边等）、配合办理政府验收手续（不限质监验收、消防验收、环评及职业卫生评价、安全评价等）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人民币80万元（含税，税率13%），超过投标限价无法投标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1</w:t>
            </w:r>
            <w:r>
              <w:rPr>
                <w:rFonts w:hint="eastAsia" w:hAnsi="宋体" w:eastAsia="宋体" w:cs="宋体"/>
                <w:b/>
                <w:color w:val="000000"/>
                <w:sz w:val="24"/>
                <w:szCs w:val="24"/>
                <w:highlight w:val="yellow"/>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副本原件扫描件（需盖章）</w:t>
            </w:r>
            <w:r>
              <w:rPr>
                <w:rFonts w:hint="eastAsia" w:hAnsi="宋体" w:eastAsia="宋体" w:cs="宋体"/>
                <w:color w:val="000000"/>
                <w:sz w:val="24"/>
                <w:szCs w:val="24"/>
              </w:rPr>
              <w:t>；</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6.</w:t>
            </w:r>
            <w:r>
              <w:rPr>
                <w:rFonts w:hint="eastAsia" w:hAnsi="宋体" w:eastAsia="宋体" w:cs="宋体"/>
                <w:color w:val="000000"/>
                <w:sz w:val="24"/>
                <w:szCs w:val="24"/>
                <w:highlight w:val="yellow"/>
              </w:rPr>
              <w:t>拟投标人提供20</w:t>
            </w:r>
            <w:r>
              <w:rPr>
                <w:rFonts w:hint="eastAsia" w:hAnsi="宋体" w:eastAsia="宋体" w:cs="宋体"/>
                <w:color w:val="000000"/>
                <w:sz w:val="24"/>
                <w:szCs w:val="24"/>
                <w:highlight w:val="yellow"/>
                <w:lang w:val="en-US" w:eastAsia="zh-CN"/>
              </w:rPr>
              <w:t>20</w:t>
            </w:r>
            <w:r>
              <w:rPr>
                <w:rFonts w:hint="eastAsia" w:hAnsi="宋体" w:eastAsia="宋体" w:cs="宋体"/>
                <w:color w:val="000000"/>
                <w:sz w:val="24"/>
                <w:szCs w:val="24"/>
                <w:highlight w:val="yellow"/>
              </w:rPr>
              <w:t>年1月1日至今经第三方审计事务所审计并盖章的财务审计报告，并加盖公章（如投标人公司没有经审计的财务报告，可提供加盖公章的近</w:t>
            </w:r>
            <w:r>
              <w:rPr>
                <w:rFonts w:hint="eastAsia" w:hAnsi="宋体" w:eastAsia="宋体" w:cs="宋体"/>
                <w:color w:val="000000"/>
                <w:sz w:val="24"/>
                <w:szCs w:val="24"/>
                <w:highlight w:val="yellow"/>
                <w:lang w:val="en-US" w:eastAsia="zh-CN"/>
              </w:rPr>
              <w:t>两</w:t>
            </w:r>
            <w:r>
              <w:rPr>
                <w:rFonts w:hint="eastAsia" w:hAnsi="宋体" w:eastAsia="宋体" w:cs="宋体"/>
                <w:color w:val="000000"/>
                <w:sz w:val="24"/>
                <w:szCs w:val="24"/>
                <w:highlight w:val="yellow"/>
              </w:rPr>
              <w:t>年财务报表，包括但不限于资产负债表、利润表、现金流量表），未显示异常</w:t>
            </w:r>
            <w:r>
              <w:rPr>
                <w:rFonts w:hint="eastAsia" w:hAnsi="宋体" w:eastAsia="宋体" w:cs="宋体"/>
                <w:color w:val="000000"/>
                <w:sz w:val="24"/>
                <w:szCs w:val="24"/>
              </w:rPr>
              <w:t>；</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w:t>
            </w:r>
            <w:r>
              <w:rPr>
                <w:rFonts w:hint="eastAsia" w:hAnsi="宋体" w:eastAsia="宋体" w:cs="宋体"/>
                <w:color w:val="000000"/>
                <w:sz w:val="24"/>
                <w:szCs w:val="24"/>
                <w:highlight w:val="yellow"/>
                <w:lang w:val="en-US" w:eastAsia="zh-CN"/>
              </w:rPr>
              <w:t>近三年(2021年1月1日至今)</w:t>
            </w:r>
            <w:r>
              <w:rPr>
                <w:rFonts w:hint="eastAsia" w:hAnsi="宋体" w:eastAsia="宋体" w:cs="宋体"/>
                <w:color w:val="000000"/>
                <w:sz w:val="24"/>
                <w:szCs w:val="24"/>
                <w:highlight w:val="yellow"/>
              </w:rPr>
              <w:t>有与本次招标内容相同或类似项目业绩，</w:t>
            </w:r>
            <w:r>
              <w:rPr>
                <w:rFonts w:hint="eastAsia" w:hAnsi="宋体" w:eastAsia="宋体" w:cs="宋体"/>
                <w:color w:val="000000"/>
                <w:kern w:val="0"/>
                <w:sz w:val="24"/>
                <w:szCs w:val="24"/>
                <w:highlight w:val="yellow"/>
              </w:rPr>
              <w:t>报名及投标时需提供用户清单，同时需提供用户合同复印件</w:t>
            </w:r>
            <w:r>
              <w:rPr>
                <w:rFonts w:hint="eastAsia" w:hAnsi="宋体" w:eastAsia="宋体" w:cs="宋体"/>
                <w:color w:val="000000"/>
                <w:sz w:val="24"/>
                <w:szCs w:val="24"/>
                <w:highlight w:val="yellow"/>
              </w:rPr>
              <w:t>；</w:t>
            </w:r>
            <w:r>
              <w:rPr>
                <w:rFonts w:hint="eastAsia" w:hAnsi="宋体" w:eastAsia="宋体" w:cs="宋体"/>
                <w:color w:val="000000"/>
                <w:sz w:val="24"/>
                <w:szCs w:val="24"/>
              </w:rPr>
              <w:t>且近3年内无因服务不当而造成重大事故；</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b/>
                <w:bCs/>
                <w:color w:val="000000"/>
                <w:sz w:val="24"/>
                <w:szCs w:val="24"/>
                <w:highlight w:val="none"/>
                <w:lang w:val="en-US" w:eastAsia="zh-CN"/>
              </w:rPr>
              <w:t>征信报告</w:t>
            </w:r>
            <w:r>
              <w:rPr>
                <w:rFonts w:hint="eastAsia" w:ascii="宋体" w:hAnsi="宋体" w:eastAsia="宋体" w:cs="宋体"/>
                <w:color w:val="000000"/>
                <w:sz w:val="24"/>
                <w:szCs w:val="24"/>
                <w:highlight w:val="none"/>
                <w:lang w:val="en-US" w:eastAsia="zh-CN"/>
              </w:rPr>
              <w:t>）未显示异常；</w:t>
            </w:r>
          </w:p>
          <w:p>
            <w:pPr>
              <w:pStyle w:val="18"/>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23</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8</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8</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3"/>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3"/>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8</w:t>
            </w:r>
            <w:r>
              <w:rPr>
                <w:rFonts w:hint="eastAsia" w:eastAsia="宋体" w:cs="宋体"/>
                <w:highlight w:val="yellow"/>
              </w:rPr>
              <w:t>日17时00分00秒</w:t>
            </w:r>
          </w:p>
          <w:p>
            <w:pPr>
              <w:pStyle w:val="113"/>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18"/>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18"/>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pPr>
              <w:pStyle w:val="18"/>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8"/>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pPr>
              <w:pStyle w:val="18"/>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rPr>
              <w:t>人民币</w:t>
            </w:r>
            <w:r>
              <w:rPr>
                <w:rFonts w:hint="eastAsia" w:ascii="宋体" w:hAnsi="宋体" w:eastAsia="宋体" w:cs="宋体"/>
                <w:sz w:val="24"/>
                <w:szCs w:val="24"/>
                <w:lang w:val="en-US" w:eastAsia="zh-CN"/>
              </w:rPr>
              <w:t>10000</w:t>
            </w:r>
            <w:r>
              <w:rPr>
                <w:rFonts w:hint="eastAsia" w:ascii="宋体" w:hAnsi="宋体" w:eastAsia="宋体" w:cs="宋体"/>
                <w:sz w:val="24"/>
                <w:szCs w:val="24"/>
              </w:rPr>
              <w:t>.00元</w:t>
            </w:r>
          </w:p>
          <w:p>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8</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6"/>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评标方法：资质标审核→唱标→商务标评审。选取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60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b/>
                <w:bCs/>
                <w:sz w:val="24"/>
                <w:szCs w:val="24"/>
                <w:highlight w:val="none"/>
                <w:u w:val="single"/>
                <w:lang w:val="en-US" w:eastAsia="zh-CN"/>
              </w:rPr>
              <w:t>济南</w:t>
            </w:r>
            <w:r>
              <w:rPr>
                <w:rFonts w:hint="eastAsia" w:hAnsi="宋体" w:eastAsia="宋体" w:cs="宋体"/>
                <w:b/>
                <w:bCs/>
                <w:sz w:val="24"/>
                <w:szCs w:val="24"/>
                <w:highlight w:val="none"/>
                <w:u w:val="single"/>
                <w:lang w:val="en-US" w:eastAsia="zh-CN"/>
              </w:rPr>
              <w:t>卡车</w:t>
            </w:r>
            <w:r>
              <w:rPr>
                <w:rFonts w:hint="eastAsia" w:ascii="宋体" w:hAnsi="宋体" w:eastAsia="宋体" w:cs="宋体"/>
                <w:b/>
                <w:bCs/>
                <w:sz w:val="24"/>
                <w:szCs w:val="24"/>
                <w:highlight w:val="none"/>
                <w:u w:val="single"/>
                <w:lang w:val="en-US" w:eastAsia="zh-CN"/>
              </w:rPr>
              <w:t>制造公司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pPr>
              <w:pStyle w:val="12"/>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（1）设备全部到齐, 卖方提交金额为合同含税价款</w:t>
            </w:r>
            <w:r>
              <w:rPr>
                <w:rFonts w:hint="eastAsia" w:hAnsi="宋体" w:eastAsia="宋体" w:cs="宋体"/>
                <w:b/>
                <w:bCs/>
                <w:color w:val="000000"/>
                <w:sz w:val="24"/>
                <w:szCs w:val="24"/>
                <w:highlight w:val="none"/>
                <w:lang w:val="en-US" w:eastAsia="zh-CN"/>
              </w:rPr>
              <w:t>3</w:t>
            </w:r>
            <w:r>
              <w:rPr>
                <w:rFonts w:hint="eastAsia" w:hAnsi="宋体" w:eastAsia="宋体" w:cs="宋体"/>
                <w:b/>
                <w:bCs/>
                <w:color w:val="000000"/>
                <w:sz w:val="24"/>
                <w:szCs w:val="24"/>
                <w:highlight w:val="none"/>
              </w:rPr>
              <w:t xml:space="preserve">0 </w:t>
            </w:r>
            <w:r>
              <w:rPr>
                <w:rFonts w:hint="eastAsia" w:hAnsi="宋体" w:eastAsia="宋体" w:cs="宋体"/>
                <w:color w:val="000000"/>
                <w:sz w:val="24"/>
                <w:szCs w:val="24"/>
                <w:highlight w:val="none"/>
              </w:rPr>
              <w:t>%的收据</w:t>
            </w:r>
            <w:r>
              <w:rPr>
                <w:rFonts w:hint="eastAsia" w:hAnsi="宋体" w:eastAsia="宋体" w:cs="宋体"/>
                <w:color w:val="000000"/>
                <w:sz w:val="24"/>
                <w:szCs w:val="24"/>
                <w:highlight w:val="none"/>
                <w:lang w:val="en-US" w:eastAsia="zh-CN"/>
              </w:rPr>
              <w:t>及</w:t>
            </w:r>
            <w:r>
              <w:rPr>
                <w:rFonts w:hint="eastAsia" w:hAnsi="宋体" w:eastAsia="宋体" w:cs="宋体"/>
                <w:color w:val="000000"/>
                <w:sz w:val="24"/>
                <w:szCs w:val="24"/>
                <w:highlight w:val="none"/>
              </w:rPr>
              <w:t>增值税专用发票（税率为</w:t>
            </w:r>
            <w:r>
              <w:rPr>
                <w:rFonts w:hint="eastAsia" w:hAnsi="宋体" w:eastAsia="宋体" w:cs="宋体"/>
                <w:color w:val="000000"/>
                <w:sz w:val="24"/>
                <w:szCs w:val="24"/>
                <w:highlight w:val="none"/>
                <w:lang w:val="en-US" w:eastAsia="zh-CN"/>
              </w:rPr>
              <w:t>13</w:t>
            </w:r>
            <w:r>
              <w:rPr>
                <w:rFonts w:hint="eastAsia" w:hAnsi="宋体" w:eastAsia="宋体" w:cs="宋体"/>
                <w:color w:val="000000"/>
                <w:sz w:val="24"/>
                <w:szCs w:val="24"/>
                <w:highlight w:val="none"/>
              </w:rPr>
              <w:t>%</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正本一份，复印件二份），经买方依照财务制度审核无误后【</w:t>
            </w:r>
            <w:r>
              <w:rPr>
                <w:rFonts w:hint="eastAsia" w:hAnsi="宋体" w:eastAsia="宋体" w:cs="宋体"/>
                <w:color w:val="000000"/>
                <w:sz w:val="24"/>
                <w:szCs w:val="24"/>
                <w:highlight w:val="none"/>
                <w:lang w:val="en-US" w:eastAsia="zh-CN"/>
              </w:rPr>
              <w:t>45</w:t>
            </w:r>
            <w:r>
              <w:rPr>
                <w:rFonts w:hint="eastAsia" w:hAnsi="宋体" w:eastAsia="宋体" w:cs="宋体"/>
                <w:color w:val="000000"/>
                <w:sz w:val="24"/>
                <w:szCs w:val="24"/>
                <w:highlight w:val="none"/>
              </w:rPr>
              <w:t>】日后支付</w:t>
            </w:r>
            <w:r>
              <w:rPr>
                <w:rFonts w:hint="eastAsia" w:hAnsi="宋体" w:eastAsia="宋体" w:cs="宋体"/>
                <w:color w:val="000000"/>
                <w:sz w:val="24"/>
                <w:szCs w:val="24"/>
                <w:highlight w:val="none"/>
                <w:lang w:eastAsia="zh-CN"/>
              </w:rPr>
              <w:t>。</w:t>
            </w:r>
          </w:p>
          <w:p>
            <w:pPr>
              <w:pStyle w:val="18"/>
              <w:ind w:firstLine="480" w:firstLineChars="200"/>
              <w:rPr>
                <w:rFonts w:hint="eastAsia" w:hAnsi="宋体" w:eastAsia="宋体" w:cs="宋体"/>
                <w:color w:val="000000"/>
                <w:sz w:val="24"/>
                <w:szCs w:val="24"/>
                <w:highlight w:val="none"/>
                <w:lang w:eastAsia="zh-CN"/>
              </w:rPr>
            </w:pPr>
            <w:r>
              <w:rPr>
                <w:rFonts w:hint="eastAsia" w:ascii="宋体" w:hAnsi="Courier New" w:eastAsia="宋体" w:cs="Times New Roman"/>
                <w:color w:val="000000"/>
                <w:sz w:val="24"/>
                <w:szCs w:val="24"/>
                <w:highlight w:val="none"/>
                <w:lang w:val="en-US" w:eastAsia="zh-CN"/>
              </w:rPr>
              <w:t>（2）</w:t>
            </w:r>
            <w:r>
              <w:rPr>
                <w:rFonts w:hint="eastAsia" w:hAnsi="宋体" w:eastAsia="宋体" w:cs="宋体"/>
                <w:color w:val="000000"/>
                <w:sz w:val="24"/>
                <w:szCs w:val="24"/>
                <w:highlight w:val="none"/>
              </w:rPr>
              <w:t>设备经现场安装调试验收合格交付使用后，卖方提交金额为合同价款</w:t>
            </w:r>
            <w:r>
              <w:rPr>
                <w:rFonts w:hint="eastAsia" w:hAnsi="宋体" w:eastAsia="宋体" w:cs="宋体"/>
                <w:color w:val="000000"/>
                <w:sz w:val="24"/>
                <w:szCs w:val="24"/>
                <w:highlight w:val="none"/>
                <w:lang w:val="en-US" w:eastAsia="zh-CN"/>
              </w:rPr>
              <w:t>6</w:t>
            </w:r>
            <w:r>
              <w:rPr>
                <w:rFonts w:hint="eastAsia" w:hAnsi="宋体" w:eastAsia="宋体" w:cs="宋体"/>
                <w:b/>
                <w:bCs/>
                <w:color w:val="000000"/>
                <w:sz w:val="24"/>
                <w:szCs w:val="24"/>
                <w:highlight w:val="none"/>
                <w:lang w:val="en-US" w:eastAsia="zh-CN"/>
              </w:rPr>
              <w:t>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的收据并附带下列单据，经买方依照财务制度审核无误后</w:t>
            </w:r>
            <w:r>
              <w:rPr>
                <w:rFonts w:hint="eastAsia" w:ascii="宋体" w:hAnsi="Courier New" w:eastAsia="宋体" w:cs="Times New Roman"/>
                <w:color w:val="000000"/>
                <w:sz w:val="24"/>
                <w:szCs w:val="24"/>
                <w:highlight w:val="none"/>
              </w:rPr>
              <w:t>【</w:t>
            </w:r>
            <w:r>
              <w:rPr>
                <w:rFonts w:hint="eastAsia" w:eastAsia="宋体" w:cs="Times New Roman"/>
                <w:color w:val="000000"/>
                <w:sz w:val="24"/>
                <w:szCs w:val="24"/>
                <w:highlight w:val="none"/>
                <w:lang w:val="en-US" w:eastAsia="zh-CN"/>
              </w:rPr>
              <w:t>45</w:t>
            </w:r>
            <w:r>
              <w:rPr>
                <w:rFonts w:hint="eastAsia" w:ascii="宋体" w:hAnsi="Courier New" w:eastAsia="宋体" w:cs="Times New Roman"/>
                <w:color w:val="000000"/>
                <w:sz w:val="24"/>
                <w:szCs w:val="24"/>
                <w:highlight w:val="none"/>
              </w:rPr>
              <w:t>】日后</w:t>
            </w:r>
            <w:r>
              <w:rPr>
                <w:rFonts w:hint="eastAsia" w:hAnsi="宋体" w:eastAsia="宋体" w:cs="宋体"/>
                <w:color w:val="000000"/>
                <w:sz w:val="24"/>
                <w:szCs w:val="24"/>
                <w:highlight w:val="none"/>
              </w:rPr>
              <w:t>支付</w:t>
            </w:r>
            <w:r>
              <w:rPr>
                <w:rFonts w:hint="eastAsia" w:hAnsi="宋体" w:eastAsia="宋体" w:cs="宋体"/>
                <w:color w:val="000000"/>
                <w:sz w:val="24"/>
                <w:szCs w:val="24"/>
                <w:highlight w:val="none"/>
                <w:lang w:eastAsia="zh-CN"/>
              </w:rPr>
              <w:t>；</w:t>
            </w:r>
          </w:p>
          <w:p>
            <w:pPr>
              <w:pStyle w:val="18"/>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w:t>
            </w:r>
            <w:r>
              <w:rPr>
                <w:rFonts w:hint="eastAsia" w:hAnsi="宋体" w:eastAsia="宋体" w:cs="宋体"/>
                <w:b/>
                <w:bCs/>
                <w:color w:val="000000"/>
                <w:sz w:val="24"/>
                <w:szCs w:val="24"/>
                <w:highlight w:val="none"/>
                <w:lang w:val="en-US" w:eastAsia="zh-CN"/>
              </w:rPr>
              <w:t>70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的增值税专用发票（含复印件二份），具体开票信息详见发票信息表，根据表中所列分别开具增值税发票。</w:t>
            </w:r>
          </w:p>
          <w:p>
            <w:pPr>
              <w:pStyle w:val="18"/>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pPr>
              <w:ind w:firstLine="480" w:firstLineChars="200"/>
              <w:rPr>
                <w:rFonts w:ascii="宋体" w:hAnsi="宋体" w:eastAsia="宋体" w:cs="宋体"/>
                <w:sz w:val="24"/>
                <w:szCs w:val="24"/>
              </w:rPr>
            </w:pPr>
            <w:r>
              <w:rPr>
                <w:rFonts w:hint="eastAsia" w:ascii="宋体" w:hAnsi="Courier New" w:eastAsia="宋体" w:cs="Times New Roman"/>
                <w:color w:val="000000"/>
                <w:sz w:val="24"/>
                <w:szCs w:val="24"/>
                <w:highlight w:val="none"/>
                <w:lang w:val="en-US" w:eastAsia="zh-CN"/>
              </w:rPr>
              <w:t>（3）</w:t>
            </w:r>
            <w:r>
              <w:rPr>
                <w:rFonts w:hint="eastAsia" w:ascii="宋体" w:hAnsi="Courier New" w:eastAsia="宋体" w:cs="Times New Roman"/>
                <w:color w:val="000000"/>
                <w:sz w:val="24"/>
                <w:szCs w:val="24"/>
                <w:highlight w:val="none"/>
              </w:rPr>
              <w:t>合同总价款的</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作为本合同约定设备的质量保证金，质量保证金在质量保证期内不计利息。待每套合同设备质量保证期满，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的收据（正本一份，复印件二份）及设备使用单位的使用情况说明，经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ascii="宋体" w:hAnsi="Courier New" w:eastAsia="宋体" w:cs="Times New Roman"/>
                <w:color w:val="000000"/>
                <w:sz w:val="24"/>
                <w:szCs w:val="24"/>
                <w:highlight w:val="none"/>
                <w:lang w:val="en-US" w:eastAsia="zh-CN"/>
              </w:rPr>
              <w:t>45</w:t>
            </w:r>
            <w:r>
              <w:rPr>
                <w:rFonts w:hint="eastAsia" w:ascii="宋体" w:hAnsi="Courier New" w:eastAsia="宋体" w:cs="Times New Roman"/>
                <w:color w:val="000000"/>
                <w:sz w:val="24"/>
                <w:szCs w:val="24"/>
                <w:highlight w:val="none"/>
              </w:rPr>
              <w:t>】日后</w:t>
            </w:r>
            <w:r>
              <w:rPr>
                <w:rFonts w:hint="eastAsia" w:ascii="宋体" w:hAnsi="Courier New" w:eastAsia="宋体" w:cs="Times New Roman"/>
                <w:color w:val="000000"/>
                <w:sz w:val="24"/>
                <w:szCs w:val="24"/>
                <w:highlight w:val="none"/>
                <w:lang w:val="en-US" w:eastAsia="zh-CN"/>
              </w:rPr>
              <w:t>支付</w:t>
            </w:r>
            <w:r>
              <w:rPr>
                <w:rFonts w:hint="eastAsia" w:ascii="宋体" w:hAnsi="Courier New" w:eastAsia="宋体" w:cs="Times New Roman"/>
                <w:color w:val="000000"/>
                <w:sz w:val="24"/>
                <w:szCs w:val="24"/>
                <w:highlight w:val="none"/>
              </w:rPr>
              <w:t>。如有质量问题，质量保证金予以相应扣除</w:t>
            </w:r>
            <w:r>
              <w:rPr>
                <w:rFonts w:hint="eastAsia" w:ascii="宋体" w:hAnsi="Courier New"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20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3"/>
                <w:rFonts w:hint="eastAsia" w:ascii="宋体" w:hAnsi="宋体" w:eastAsia="宋体" w:cs="宋体"/>
                <w:sz w:val="24"/>
                <w:szCs w:val="24"/>
              </w:rPr>
              <w:t>提资</w:t>
            </w:r>
            <w:r>
              <w:rPr>
                <w:rFonts w:hint="eastAsia" w:ascii="宋体" w:hAnsi="宋体" w:eastAsia="宋体" w:cs="宋体"/>
                <w:sz w:val="24"/>
                <w:szCs w:val="24"/>
              </w:rPr>
              <w:t>要求提供详细的</w:t>
            </w:r>
            <w:r>
              <w:rPr>
                <w:rStyle w:val="43"/>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3"/>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3"/>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8"/>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18"/>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8"/>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8"/>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8"/>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pPr>
        <w:pStyle w:val="18"/>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3"/>
        <w:ind w:firstLine="480"/>
        <w:rPr>
          <w:rFonts w:eastAsia="宋体" w:cs="宋体"/>
        </w:rPr>
      </w:pPr>
      <w:r>
        <w:rPr>
          <w:rFonts w:hint="eastAsia" w:eastAsia="宋体" w:cs="宋体"/>
        </w:rPr>
        <w:t>4.2招标人银行账户信息如下：见《投标须知前附表》4.2。</w:t>
      </w:r>
    </w:p>
    <w:p>
      <w:pPr>
        <w:pStyle w:val="113"/>
        <w:ind w:firstLine="480"/>
        <w:rPr>
          <w:rFonts w:eastAsia="宋体" w:cs="宋体"/>
        </w:rPr>
      </w:pPr>
      <w:r>
        <w:rPr>
          <w:rFonts w:hint="eastAsia" w:eastAsia="宋体" w:cs="宋体"/>
        </w:rPr>
        <w:t>转账附言：公司名称+项目名称+投标保证金；</w:t>
      </w:r>
    </w:p>
    <w:p>
      <w:pPr>
        <w:pStyle w:val="113"/>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pPr>
        <w:pStyle w:val="113"/>
        <w:ind w:firstLine="480"/>
        <w:rPr>
          <w:rFonts w:eastAsia="宋体" w:cs="宋体"/>
        </w:rPr>
      </w:pPr>
      <w:r>
        <w:rPr>
          <w:rFonts w:hint="eastAsia" w:eastAsia="宋体" w:cs="宋体"/>
        </w:rPr>
        <w:t>4.3说明</w:t>
      </w:r>
    </w:p>
    <w:p>
      <w:pPr>
        <w:pStyle w:val="113"/>
        <w:ind w:firstLine="480"/>
        <w:rPr>
          <w:rFonts w:eastAsia="宋体" w:cs="宋体"/>
        </w:rPr>
      </w:pPr>
      <w:r>
        <w:rPr>
          <w:rFonts w:hint="eastAsia" w:eastAsia="宋体" w:cs="宋体"/>
        </w:rPr>
        <w:t>4.3.1 投标人在向招标人出示《投标保证金缴纳凭证》后方可进行投标；</w:t>
      </w:r>
    </w:p>
    <w:p>
      <w:pPr>
        <w:pStyle w:val="113"/>
        <w:ind w:firstLine="480"/>
        <w:rPr>
          <w:rFonts w:eastAsia="宋体" w:cs="宋体"/>
        </w:rPr>
      </w:pPr>
      <w:r>
        <w:rPr>
          <w:rFonts w:hint="eastAsia" w:eastAsia="宋体" w:cs="宋体"/>
        </w:rPr>
        <w:t>4.3.2 发生以下情况时，招标人有权没收保证金：</w:t>
      </w:r>
    </w:p>
    <w:p>
      <w:pPr>
        <w:pStyle w:val="113"/>
        <w:ind w:firstLine="480"/>
        <w:rPr>
          <w:rFonts w:eastAsia="宋体" w:cs="宋体"/>
        </w:rPr>
      </w:pPr>
      <w:r>
        <w:rPr>
          <w:rFonts w:hint="eastAsia" w:eastAsia="宋体" w:cs="宋体"/>
        </w:rPr>
        <w:t>4.3.2.1 截至开标前3天，投标人无正当理由且未以书面形式递交说明而在投标截止日不来投标的；</w:t>
      </w:r>
    </w:p>
    <w:p>
      <w:pPr>
        <w:pStyle w:val="113"/>
        <w:ind w:firstLine="480"/>
        <w:rPr>
          <w:rFonts w:eastAsia="宋体" w:cs="宋体"/>
        </w:rPr>
      </w:pPr>
      <w:r>
        <w:rPr>
          <w:rFonts w:hint="eastAsia" w:eastAsia="宋体" w:cs="宋体"/>
        </w:rPr>
        <w:t>4.3.2.2 投标人递送投标文件后，无正当理由放弃投标的；</w:t>
      </w:r>
    </w:p>
    <w:p>
      <w:pPr>
        <w:pStyle w:val="113"/>
        <w:ind w:firstLine="480"/>
        <w:rPr>
          <w:rFonts w:eastAsia="宋体" w:cs="宋体"/>
        </w:rPr>
      </w:pPr>
      <w:r>
        <w:rPr>
          <w:rFonts w:hint="eastAsia" w:eastAsia="宋体" w:cs="宋体"/>
        </w:rPr>
        <w:t>4.3.2.3若为视频开标，招标过程中澄清函等资料原件未按要求提交的；</w:t>
      </w:r>
    </w:p>
    <w:p>
      <w:pPr>
        <w:pStyle w:val="113"/>
        <w:ind w:firstLine="480"/>
        <w:rPr>
          <w:rFonts w:eastAsia="宋体" w:cs="宋体"/>
        </w:rPr>
      </w:pPr>
      <w:r>
        <w:rPr>
          <w:rFonts w:hint="eastAsia" w:eastAsia="宋体" w:cs="宋体"/>
        </w:rPr>
        <w:t>4.3.2.4自中标通知书发出之日起30日内，中标人无正当理由不签订合同的；</w:t>
      </w:r>
    </w:p>
    <w:p>
      <w:pPr>
        <w:pStyle w:val="113"/>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pPr>
        <w:pStyle w:val="113"/>
        <w:ind w:firstLine="480"/>
        <w:rPr>
          <w:rFonts w:eastAsia="宋体" w:cs="宋体"/>
        </w:rPr>
      </w:pPr>
      <w:r>
        <w:rPr>
          <w:rFonts w:hint="eastAsia" w:eastAsia="宋体" w:cs="宋体"/>
        </w:rPr>
        <w:t>4.4投标报名截止时间</w:t>
      </w:r>
    </w:p>
    <w:p>
      <w:pPr>
        <w:pStyle w:val="113"/>
        <w:ind w:firstLine="480"/>
        <w:rPr>
          <w:rFonts w:eastAsia="宋体" w:cs="宋体"/>
        </w:rPr>
      </w:pPr>
      <w:r>
        <w:rPr>
          <w:rFonts w:hint="eastAsia" w:eastAsia="宋体" w:cs="宋体"/>
        </w:rPr>
        <w:t>报名方式：见《投标须知前附表》2.3。</w:t>
      </w:r>
    </w:p>
    <w:p>
      <w:pPr>
        <w:pStyle w:val="113"/>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pPr>
        <w:spacing w:line="360" w:lineRule="auto"/>
        <w:jc w:val="left"/>
        <w:outlineLvl w:val="1"/>
        <w:rPr>
          <w:rFonts w:ascii="宋体" w:hAnsi="宋体" w:eastAsia="宋体" w:cs="宋体"/>
          <w:b/>
          <w:sz w:val="24"/>
          <w:szCs w:val="24"/>
        </w:rPr>
      </w:pPr>
      <w:bookmarkStart w:id="6" w:name="_Toc33265752"/>
      <w:bookmarkStart w:id="7" w:name="_Toc33266950"/>
      <w:bookmarkStart w:id="8" w:name="_Toc33266914"/>
      <w:bookmarkStart w:id="9" w:name="_Toc33266627"/>
      <w:bookmarkStart w:id="10" w:name="_Toc33285487"/>
      <w:bookmarkStart w:id="11" w:name="_Toc33267001"/>
      <w:bookmarkStart w:id="12" w:name="_Toc33265653"/>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628"/>
      <w:bookmarkStart w:id="15" w:name="_Toc33265654"/>
      <w:bookmarkStart w:id="16" w:name="_Toc33285489"/>
      <w:bookmarkStart w:id="17" w:name="_Toc33265753"/>
      <w:bookmarkStart w:id="18" w:name="_Toc395116634"/>
      <w:bookmarkStart w:id="19" w:name="_Toc33267002"/>
      <w:bookmarkStart w:id="20" w:name="_Toc33266915"/>
      <w:bookmarkStart w:id="21" w:name="_Toc33266951"/>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8"/>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）投标人报价均超过采购预算的；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8"/>
      <w:bookmarkStart w:id="24" w:name="OLE_LINK27"/>
      <w:bookmarkStart w:id="25" w:name="OLE_LINK29"/>
      <w:bookmarkStart w:id="26" w:name="OLE_LINK25"/>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8"/>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8"/>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8"/>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r>
        <w:rPr>
          <w:rFonts w:hint="eastAsia" w:hAnsi="宋体" w:eastAsia="宋体" w:cs="宋体"/>
          <w:color w:val="000000"/>
          <w:sz w:val="24"/>
          <w:szCs w:val="24"/>
          <w:highlight w:val="yellow"/>
        </w:rPr>
        <w:t>（如投标人公司没有经审计的财务报告，可提供加盖公章的近</w:t>
      </w:r>
      <w:r>
        <w:rPr>
          <w:rFonts w:hint="eastAsia" w:hAnsi="宋体" w:eastAsia="宋体" w:cs="宋体"/>
          <w:color w:val="000000"/>
          <w:sz w:val="24"/>
          <w:szCs w:val="24"/>
          <w:highlight w:val="yellow"/>
          <w:lang w:val="en-US" w:eastAsia="zh-CN"/>
        </w:rPr>
        <w:t>两</w:t>
      </w:r>
      <w:r>
        <w:rPr>
          <w:rFonts w:hint="eastAsia" w:hAnsi="宋体" w:eastAsia="宋体" w:cs="宋体"/>
          <w:color w:val="000000"/>
          <w:sz w:val="24"/>
          <w:szCs w:val="24"/>
          <w:highlight w:val="yellow"/>
        </w:rPr>
        <w:t>年财务报表，包括但不限于资产负债表、利润表、现金流量表）</w:t>
      </w:r>
      <w:r>
        <w:rPr>
          <w:rFonts w:hint="eastAsia" w:hAnsi="宋体" w:eastAsia="宋体" w:cs="宋体"/>
          <w:color w:val="000000"/>
          <w:sz w:val="24"/>
          <w:szCs w:val="24"/>
          <w:highlight w:val="yellow"/>
          <w:lang w:eastAsia="zh-CN"/>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2020年1月1日至今，企业近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年1月1日以来同类产品的制造销售业绩（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Times New Roman"/>
          <w:color w:val="000000"/>
          <w:sz w:val="24"/>
          <w:szCs w:val="24"/>
        </w:rPr>
        <w:t>投标产品</w:t>
      </w:r>
      <w:r>
        <w:rPr>
          <w:rFonts w:hint="eastAsia" w:ascii="宋体" w:hAnsi="宋体" w:eastAsia="宋体" w:cs="Times New Roman"/>
          <w:color w:val="000000"/>
          <w:sz w:val="24"/>
          <w:szCs w:val="24"/>
          <w:lang w:eastAsia="zh-CN"/>
        </w:rPr>
        <w:t>详细方案、图纸及</w:t>
      </w:r>
      <w:r>
        <w:rPr>
          <w:rFonts w:hint="eastAsia" w:ascii="宋体" w:hAnsi="宋体" w:eastAsia="宋体" w:cs="Times New Roman"/>
          <w:color w:val="000000"/>
          <w:sz w:val="24"/>
          <w:szCs w:val="24"/>
        </w:rPr>
        <w:t>技术支持材料，投标人所投标设备详细技术资料清单</w:t>
      </w:r>
      <w:r>
        <w:rPr>
          <w:rFonts w:hint="eastAsia" w:ascii="宋体" w:hAnsi="宋体" w:eastAsia="宋体" w:cs="宋体"/>
          <w:color w:val="000000"/>
          <w:sz w:val="24"/>
          <w:szCs w:val="24"/>
        </w:rPr>
        <w:t>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pPr>
        <w:pStyle w:val="18"/>
      </w:pP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济南卡车制造公司新增下线安规检测设备及检验设备采购</w:t>
      </w:r>
      <w:r>
        <w:rPr>
          <w:rFonts w:hint="eastAsia" w:ascii="Calibri" w:hAnsi="宋体" w:eastAsia="宋体" w:cs="Times New Roman"/>
          <w:b/>
          <w:bCs/>
          <w:color w:val="000000"/>
          <w:spacing w:val="-8"/>
          <w:sz w:val="48"/>
          <w:szCs w:val="44"/>
        </w:rPr>
        <w:t>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8"/>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8"/>
      </w:pPr>
    </w:p>
    <w:p>
      <w:pPr>
        <w:pStyle w:val="18"/>
        <w:rPr>
          <w:rFonts w:ascii="黑体" w:hAnsi="宋体" w:eastAsia="黑体" w:cs="Times New Roman"/>
          <w:color w:val="000000"/>
          <w:sz w:val="72"/>
          <w:szCs w:val="72"/>
        </w:rPr>
      </w:pPr>
    </w:p>
    <w:p>
      <w:pPr>
        <w:pStyle w:val="18"/>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3"/>
    </w:p>
    <w:p>
      <w:pPr>
        <w:keepNext/>
        <w:keepLines/>
        <w:spacing w:before="120" w:after="120" w:line="480" w:lineRule="exact"/>
        <w:jc w:val="center"/>
        <w:outlineLvl w:val="2"/>
        <w:rPr>
          <w:rFonts w:ascii="Arial" w:hAnsi="Arial" w:eastAsia="宋体" w:cs="Times New Roman"/>
          <w:b/>
          <w:bCs/>
          <w:sz w:val="24"/>
          <w:szCs w:val="24"/>
        </w:rPr>
      </w:pPr>
      <w:bookmarkStart w:id="3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4"/>
    </w:p>
    <w:p>
      <w:pPr>
        <w:spacing w:line="360" w:lineRule="auto"/>
        <w:outlineLvl w:val="3"/>
        <w:rPr>
          <w:rFonts w:hint="eastAsia" w:ascii="宋体" w:hAnsi="宋体" w:eastAsia="宋体" w:cs="宋体"/>
          <w:b/>
          <w:bCs/>
          <w:sz w:val="24"/>
          <w:szCs w:val="24"/>
          <w:highlight w:val="none"/>
          <w:u w:val="single"/>
          <w:lang w:val="en-US" w:eastAsia="zh-CN"/>
        </w:rPr>
      </w:pPr>
      <w:r>
        <w:rPr>
          <w:rFonts w:hint="eastAsia" w:ascii="宋体" w:hAnsi="宋体" w:eastAsia="宋体" w:cs="宋体"/>
          <w:sz w:val="24"/>
          <w:szCs w:val="24"/>
        </w:rPr>
        <w:t>一、项目名称：</w:t>
      </w:r>
      <w:r>
        <w:rPr>
          <w:rFonts w:hint="eastAsia" w:ascii="宋体" w:hAnsi="宋体" w:eastAsia="宋体" w:cs="宋体"/>
          <w:b/>
          <w:bCs/>
          <w:sz w:val="24"/>
          <w:szCs w:val="24"/>
          <w:highlight w:val="none"/>
          <w:u w:val="single"/>
          <w:lang w:val="en-US" w:eastAsia="zh-CN"/>
        </w:rPr>
        <w:t>济南卡车制造公司新增下线安规检测设备及检验设备采购项目</w:t>
      </w:r>
    </w:p>
    <w:p>
      <w:pPr>
        <w:spacing w:line="360" w:lineRule="auto"/>
        <w:outlineLvl w:val="3"/>
        <w:rPr>
          <w:rFonts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二、建设地点：</w:t>
      </w:r>
      <w:r>
        <w:rPr>
          <w:rFonts w:hint="eastAsia" w:ascii="宋体" w:hAnsi="宋体" w:eastAsia="宋体"/>
          <w:sz w:val="24"/>
          <w:szCs w:val="24"/>
          <w:highlight w:val="none"/>
        </w:rPr>
        <w:t>：</w:t>
      </w:r>
      <w:r>
        <w:rPr>
          <w:rFonts w:hint="eastAsia" w:ascii="宋体" w:hAnsi="宋体" w:eastAsia="宋体" w:cs="宋体"/>
          <w:sz w:val="24"/>
          <w:szCs w:val="24"/>
          <w:highlight w:val="none"/>
          <w:u w:val="single"/>
        </w:rPr>
        <w:t>山东省济南市市中区党家庄镇南首中国重汽集团济南卡车股份有限公司党家庄工厂</w:t>
      </w:r>
      <w:r>
        <w:rPr>
          <w:rFonts w:hint="eastAsia" w:ascii="宋体" w:hAnsi="宋体" w:eastAsia="宋体" w:cs="宋体"/>
          <w:b/>
          <w:bCs/>
          <w:sz w:val="24"/>
          <w:szCs w:val="24"/>
          <w:highlight w:val="none"/>
        </w:rPr>
        <w:t>。</w:t>
      </w:r>
    </w:p>
    <w:p>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sz w:val="24"/>
          <w:szCs w:val="24"/>
          <w:highlight w:val="none"/>
        </w:rPr>
        <w:t>：</w:t>
      </w:r>
      <w:r>
        <w:rPr>
          <w:rFonts w:hint="eastAsia" w:ascii="宋体" w:hAnsi="宋体" w:eastAsia="宋体" w:cs="宋体"/>
          <w:sz w:val="24"/>
          <w:szCs w:val="24"/>
          <w:highlight w:val="none"/>
          <w:u w:val="single"/>
        </w:rPr>
        <w:t>山东省济南市市中区党家庄镇南首中国重汽集团济南卡车股份有限公司党家庄工厂</w:t>
      </w:r>
      <w:r>
        <w:rPr>
          <w:rFonts w:hint="eastAsia" w:ascii="宋体" w:hAnsi="宋体" w:eastAsia="宋体" w:cs="宋体"/>
          <w:sz w:val="24"/>
          <w:szCs w:val="24"/>
          <w:highlight w:val="none"/>
        </w:rPr>
        <w:t>。</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四、使用地点区域自然环境：</w:t>
      </w:r>
    </w:p>
    <w:p>
      <w:pPr>
        <w:pStyle w:val="8"/>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≤2000m</w:t>
      </w:r>
      <w:r>
        <w:rPr>
          <w:rFonts w:hint="eastAsia" w:ascii="宋体" w:hAnsi="宋体" w:eastAsia="宋体"/>
          <w:sz w:val="24"/>
          <w:szCs w:val="24"/>
        </w:rPr>
        <w:t>，2000m以上降额输出；</w:t>
      </w:r>
    </w:p>
    <w:p>
      <w:pPr>
        <w:pStyle w:val="8"/>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-20</w:t>
      </w:r>
      <w:r>
        <w:rPr>
          <w:rFonts w:hint="eastAsia" w:ascii="宋体" w:hAnsi="宋体" w:eastAsia="宋体"/>
          <w:sz w:val="24"/>
          <w:szCs w:val="24"/>
        </w:rPr>
        <w:t>～55℃</w:t>
      </w:r>
      <w:r>
        <w:rPr>
          <w:rFonts w:ascii="宋体" w:hAnsi="宋体" w:eastAsia="宋体"/>
          <w:sz w:val="24"/>
          <w:szCs w:val="24"/>
        </w:rPr>
        <w:t>；</w:t>
      </w:r>
    </w:p>
    <w:p>
      <w:pPr>
        <w:spacing w:line="360" w:lineRule="auto"/>
        <w:ind w:firstLine="480" w:firstLineChars="200"/>
        <w:rPr>
          <w:rFonts w:ascii="宋体" w:hAnsi="宋体" w:eastAsia="宋体"/>
          <w:sz w:val="24"/>
          <w:szCs w:val="24"/>
        </w:rPr>
      </w:pPr>
      <w:r>
        <w:rPr>
          <w:rFonts w:hint="eastAsia" w:ascii="宋体" w:hAnsi="宋体" w:eastAsia="宋体"/>
          <w:bCs/>
          <w:sz w:val="24"/>
          <w:szCs w:val="24"/>
        </w:rPr>
        <w:t>3.相对湿度：</w:t>
      </w:r>
      <w:r>
        <w:rPr>
          <w:rFonts w:ascii="宋体" w:hAnsi="宋体" w:eastAsia="宋体"/>
          <w:sz w:val="24"/>
          <w:szCs w:val="24"/>
        </w:rPr>
        <w:t>5％～95％；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sz w:val="24"/>
          <w:szCs w:val="24"/>
        </w:rPr>
      </w:pPr>
      <w:r>
        <w:rPr>
          <w:rFonts w:hint="eastAsia" w:ascii="宋体" w:hAnsi="宋体" w:eastAsia="宋体"/>
          <w:bCs/>
          <w:sz w:val="24"/>
          <w:szCs w:val="24"/>
          <w:lang w:val="en-US" w:eastAsia="zh-CN"/>
        </w:rPr>
        <w:t>4.</w:t>
      </w:r>
      <w:r>
        <w:rPr>
          <w:rFonts w:hint="eastAsia" w:ascii="宋体" w:hAnsi="宋体" w:eastAsia="宋体"/>
          <w:sz w:val="24"/>
          <w:szCs w:val="24"/>
        </w:rPr>
        <w:t>生产节拍：</w:t>
      </w:r>
      <w:r>
        <w:rPr>
          <w:rFonts w:ascii="宋体" w:hAnsi="宋体" w:eastAsia="宋体"/>
          <w:sz w:val="24"/>
          <w:szCs w:val="24"/>
        </w:rPr>
        <w:t>15</w:t>
      </w:r>
      <w:r>
        <w:rPr>
          <w:rFonts w:hint="eastAsia" w:ascii="宋体" w:hAnsi="宋体" w:eastAsia="宋体"/>
          <w:sz w:val="24"/>
          <w:szCs w:val="24"/>
        </w:rPr>
        <w:t>min</w:t>
      </w:r>
      <w:r>
        <w:rPr>
          <w:rFonts w:ascii="宋体" w:hAnsi="宋体" w:eastAsia="宋体"/>
          <w:sz w:val="24"/>
          <w:szCs w:val="24"/>
        </w:rPr>
        <w:t>/</w:t>
      </w:r>
      <w:r>
        <w:rPr>
          <w:rFonts w:hint="eastAsia" w:ascii="宋体" w:hAnsi="宋体" w:eastAsia="宋体"/>
          <w:sz w:val="24"/>
          <w:szCs w:val="24"/>
        </w:rPr>
        <w:t>辆份</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w:t>
      </w:r>
      <w:r>
        <w:rPr>
          <w:rFonts w:hint="eastAsia" w:ascii="宋体" w:hAnsi="宋体" w:eastAsia="宋体" w:cs="宋体"/>
          <w:sz w:val="24"/>
          <w:szCs w:val="24"/>
        </w:rPr>
        <w:t>工作制度：</w:t>
      </w:r>
      <w:r>
        <w:rPr>
          <w:rFonts w:hint="eastAsia" w:ascii="宋体" w:hAnsi="宋体" w:eastAsia="宋体"/>
          <w:bCs/>
          <w:sz w:val="24"/>
          <w:szCs w:val="24"/>
        </w:rPr>
        <w:t>全年工作250天、单班制、设备年时基数2000小时以上</w:t>
      </w:r>
      <w:r>
        <w:rPr>
          <w:rFonts w:hint="eastAsia" w:ascii="宋体" w:hAnsi="宋体" w:eastAsia="宋体" w:cs="宋体"/>
          <w:sz w:val="24"/>
          <w:szCs w:val="24"/>
          <w:lang w:val="en-US" w:eastAsia="zh-CN"/>
        </w:rPr>
        <w:t>。</w:t>
      </w:r>
    </w:p>
    <w:p>
      <w:pPr>
        <w:keepNext/>
        <w:keepLines/>
        <w:spacing w:before="120" w:after="120" w:line="360" w:lineRule="auto"/>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rPr>
        <w:t>（</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cs="宋体"/>
          <w:sz w:val="24"/>
          <w:szCs w:val="24"/>
        </w:rPr>
        <w:t>）</w:t>
      </w:r>
    </w:p>
    <w:p>
      <w:pPr>
        <w:spacing w:line="360" w:lineRule="auto"/>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rPr>
        <w:t>（详见下表）</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443"/>
        <w:gridCol w:w="2125"/>
        <w:gridCol w:w="742"/>
        <w:gridCol w:w="695"/>
        <w:gridCol w:w="1642"/>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92" w:type="dxa"/>
            <w:vAlign w:val="center"/>
          </w:tcPr>
          <w:p>
            <w:pPr>
              <w:spacing w:line="360" w:lineRule="exact"/>
              <w:jc w:val="center"/>
              <w:rPr>
                <w:rFonts w:ascii="宋体" w:hAnsi="宋体" w:eastAsia="宋体"/>
                <w:b/>
              </w:rPr>
            </w:pPr>
            <w:r>
              <w:rPr>
                <w:rFonts w:hint="eastAsia" w:ascii="宋体" w:hAnsi="宋体" w:eastAsia="宋体"/>
                <w:b/>
              </w:rPr>
              <w:t>序号</w:t>
            </w:r>
          </w:p>
        </w:tc>
        <w:tc>
          <w:tcPr>
            <w:tcW w:w="1443" w:type="dxa"/>
            <w:vAlign w:val="center"/>
          </w:tcPr>
          <w:p>
            <w:pPr>
              <w:spacing w:line="360" w:lineRule="exact"/>
              <w:jc w:val="center"/>
              <w:rPr>
                <w:rFonts w:ascii="宋体" w:hAnsi="宋体" w:eastAsia="宋体"/>
                <w:b/>
              </w:rPr>
            </w:pPr>
            <w:r>
              <w:rPr>
                <w:rFonts w:hint="eastAsia" w:ascii="宋体" w:hAnsi="宋体" w:eastAsia="宋体"/>
                <w:b/>
              </w:rPr>
              <w:t>名称</w:t>
            </w:r>
          </w:p>
        </w:tc>
        <w:tc>
          <w:tcPr>
            <w:tcW w:w="2125" w:type="dxa"/>
            <w:vAlign w:val="center"/>
          </w:tcPr>
          <w:p>
            <w:pPr>
              <w:spacing w:line="360" w:lineRule="exact"/>
              <w:jc w:val="center"/>
              <w:rPr>
                <w:rFonts w:ascii="宋体" w:hAnsi="宋体" w:eastAsia="宋体"/>
                <w:b/>
              </w:rPr>
            </w:pPr>
            <w:r>
              <w:rPr>
                <w:rFonts w:hint="eastAsia" w:ascii="宋体" w:hAnsi="宋体" w:eastAsia="宋体"/>
                <w:b/>
              </w:rPr>
              <w:t>规格</w:t>
            </w:r>
          </w:p>
        </w:tc>
        <w:tc>
          <w:tcPr>
            <w:tcW w:w="742" w:type="dxa"/>
            <w:vAlign w:val="center"/>
          </w:tcPr>
          <w:p>
            <w:pPr>
              <w:spacing w:line="360" w:lineRule="exact"/>
              <w:jc w:val="center"/>
              <w:rPr>
                <w:rFonts w:ascii="宋体" w:hAnsi="宋体" w:eastAsia="宋体"/>
                <w:b/>
              </w:rPr>
            </w:pPr>
            <w:r>
              <w:rPr>
                <w:rFonts w:hint="eastAsia" w:ascii="宋体" w:hAnsi="宋体" w:eastAsia="宋体"/>
                <w:b/>
              </w:rPr>
              <w:t>单位</w:t>
            </w:r>
          </w:p>
        </w:tc>
        <w:tc>
          <w:tcPr>
            <w:tcW w:w="695" w:type="dxa"/>
            <w:vAlign w:val="center"/>
          </w:tcPr>
          <w:p>
            <w:pPr>
              <w:spacing w:line="360" w:lineRule="exact"/>
              <w:jc w:val="center"/>
              <w:rPr>
                <w:rFonts w:ascii="宋体" w:hAnsi="宋体" w:eastAsia="宋体"/>
                <w:b/>
              </w:rPr>
            </w:pPr>
            <w:r>
              <w:rPr>
                <w:rFonts w:hint="eastAsia" w:ascii="宋体" w:hAnsi="宋体" w:eastAsia="宋体"/>
                <w:b/>
              </w:rPr>
              <w:t>数量</w:t>
            </w:r>
          </w:p>
        </w:tc>
        <w:tc>
          <w:tcPr>
            <w:tcW w:w="1642" w:type="dxa"/>
            <w:vAlign w:val="center"/>
          </w:tcPr>
          <w:p>
            <w:pPr>
              <w:spacing w:line="360" w:lineRule="exact"/>
              <w:jc w:val="center"/>
              <w:rPr>
                <w:rFonts w:ascii="宋体" w:hAnsi="宋体" w:eastAsia="宋体"/>
                <w:b/>
              </w:rPr>
            </w:pPr>
            <w:r>
              <w:rPr>
                <w:rFonts w:hint="eastAsia" w:ascii="宋体" w:hAnsi="宋体" w:eastAsia="宋体"/>
                <w:b/>
              </w:rPr>
              <w:t>交货方式</w:t>
            </w:r>
          </w:p>
        </w:tc>
        <w:tc>
          <w:tcPr>
            <w:tcW w:w="1461" w:type="dxa"/>
            <w:vAlign w:val="center"/>
          </w:tcPr>
          <w:p>
            <w:pPr>
              <w:spacing w:line="360" w:lineRule="exact"/>
              <w:jc w:val="center"/>
              <w:rPr>
                <w:rFonts w:ascii="宋体" w:hAnsi="宋体" w:eastAsia="宋体"/>
                <w:b/>
              </w:rPr>
            </w:pPr>
            <w:r>
              <w:rPr>
                <w:rFonts w:hint="eastAsia" w:ascii="宋体" w:hAnsi="宋体" w:eastAsia="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92" w:type="dxa"/>
            <w:vAlign w:val="center"/>
          </w:tcPr>
          <w:p>
            <w:pPr>
              <w:spacing w:line="360" w:lineRule="exact"/>
              <w:jc w:val="center"/>
              <w:rPr>
                <w:rFonts w:ascii="宋体" w:hAnsi="宋体" w:eastAsia="宋体"/>
                <w:bCs/>
                <w:sz w:val="24"/>
                <w:szCs w:val="24"/>
                <w:highlight w:val="none"/>
              </w:rPr>
            </w:pPr>
            <w:r>
              <w:rPr>
                <w:rFonts w:hint="eastAsia" w:ascii="宋体" w:hAnsi="宋体" w:eastAsia="宋体"/>
                <w:bCs/>
                <w:sz w:val="24"/>
                <w:szCs w:val="24"/>
                <w:highlight w:val="none"/>
              </w:rPr>
              <w:t>1</w:t>
            </w:r>
          </w:p>
        </w:tc>
        <w:tc>
          <w:tcPr>
            <w:tcW w:w="1443" w:type="dxa"/>
            <w:vAlign w:val="center"/>
          </w:tcPr>
          <w:p>
            <w:pPr>
              <w:spacing w:line="360" w:lineRule="exact"/>
              <w:jc w:val="center"/>
              <w:rPr>
                <w:rFonts w:ascii="宋体" w:hAnsi="宋体" w:eastAsia="宋体"/>
                <w:bCs/>
                <w:sz w:val="24"/>
                <w:szCs w:val="24"/>
                <w:highlight w:val="none"/>
              </w:rPr>
            </w:pPr>
            <w:r>
              <w:rPr>
                <w:rFonts w:hint="eastAsia" w:ascii="宋体" w:hAnsi="宋体" w:eastAsia="宋体"/>
                <w:bCs/>
                <w:sz w:val="24"/>
                <w:szCs w:val="24"/>
                <w:highlight w:val="none"/>
              </w:rPr>
              <w:t>整车下线安规检测设备</w:t>
            </w:r>
          </w:p>
        </w:tc>
        <w:tc>
          <w:tcPr>
            <w:tcW w:w="2125" w:type="dxa"/>
            <w:vAlign w:val="center"/>
          </w:tcPr>
          <w:p>
            <w:pPr>
              <w:spacing w:line="360" w:lineRule="exact"/>
              <w:jc w:val="center"/>
              <w:rPr>
                <w:rFonts w:ascii="宋体" w:hAnsi="宋体" w:eastAsia="宋体"/>
                <w:bCs/>
                <w:sz w:val="24"/>
                <w:szCs w:val="24"/>
                <w:highlight w:val="none"/>
              </w:rPr>
            </w:pPr>
            <w:r>
              <w:rPr>
                <w:rFonts w:hint="eastAsia" w:ascii="宋体" w:hAnsi="宋体" w:eastAsia="宋体"/>
                <w:bCs/>
                <w:sz w:val="24"/>
                <w:szCs w:val="24"/>
                <w:highlight w:val="none"/>
              </w:rPr>
              <w:t>非标</w:t>
            </w:r>
          </w:p>
        </w:tc>
        <w:tc>
          <w:tcPr>
            <w:tcW w:w="742" w:type="dxa"/>
            <w:vAlign w:val="center"/>
          </w:tcPr>
          <w:p>
            <w:pPr>
              <w:spacing w:line="360" w:lineRule="exact"/>
              <w:jc w:val="center"/>
              <w:rPr>
                <w:rFonts w:ascii="宋体" w:hAnsi="宋体" w:eastAsia="宋体"/>
                <w:bCs/>
                <w:sz w:val="24"/>
                <w:szCs w:val="24"/>
                <w:highlight w:val="none"/>
              </w:rPr>
            </w:pPr>
            <w:r>
              <w:rPr>
                <w:rFonts w:hint="eastAsia" w:ascii="宋体" w:hAnsi="宋体" w:eastAsia="宋体"/>
                <w:bCs/>
                <w:sz w:val="24"/>
                <w:szCs w:val="24"/>
                <w:highlight w:val="none"/>
              </w:rPr>
              <w:t>套</w:t>
            </w:r>
          </w:p>
        </w:tc>
        <w:tc>
          <w:tcPr>
            <w:tcW w:w="695" w:type="dxa"/>
            <w:vAlign w:val="center"/>
          </w:tcPr>
          <w:p>
            <w:pPr>
              <w:spacing w:line="360" w:lineRule="exact"/>
              <w:jc w:val="center"/>
              <w:rPr>
                <w:rFonts w:ascii="宋体" w:hAnsi="宋体" w:eastAsia="宋体"/>
                <w:bCs/>
                <w:sz w:val="24"/>
                <w:szCs w:val="24"/>
                <w:highlight w:val="none"/>
              </w:rPr>
            </w:pPr>
            <w:r>
              <w:rPr>
                <w:rFonts w:ascii="宋体" w:hAnsi="宋体" w:eastAsia="宋体"/>
                <w:bCs/>
                <w:sz w:val="24"/>
                <w:szCs w:val="24"/>
                <w:highlight w:val="none"/>
              </w:rPr>
              <w:t>1</w:t>
            </w:r>
          </w:p>
        </w:tc>
        <w:tc>
          <w:tcPr>
            <w:tcW w:w="1642" w:type="dxa"/>
            <w:vAlign w:val="center"/>
          </w:tcPr>
          <w:p>
            <w:pPr>
              <w:spacing w:line="360" w:lineRule="exact"/>
              <w:jc w:val="center"/>
              <w:rPr>
                <w:rFonts w:ascii="宋体" w:hAnsi="宋体" w:eastAsia="宋体"/>
                <w:bCs/>
                <w:sz w:val="24"/>
                <w:szCs w:val="24"/>
                <w:highlight w:val="none"/>
              </w:rPr>
            </w:pPr>
            <w:r>
              <w:rPr>
                <w:rFonts w:hint="eastAsia" w:ascii="宋体" w:hAnsi="宋体" w:eastAsia="宋体"/>
                <w:bCs/>
                <w:sz w:val="24"/>
                <w:szCs w:val="24"/>
                <w:highlight w:val="none"/>
              </w:rPr>
              <w:t>交钥匙方式</w:t>
            </w:r>
          </w:p>
        </w:tc>
        <w:tc>
          <w:tcPr>
            <w:tcW w:w="1461" w:type="dxa"/>
            <w:vAlign w:val="center"/>
          </w:tcPr>
          <w:p>
            <w:pPr>
              <w:spacing w:line="360" w:lineRule="exact"/>
              <w:jc w:val="left"/>
              <w:rPr>
                <w:rFonts w:ascii="宋体" w:hAnsi="宋体" w:eastAsia="宋体"/>
                <w:bCs/>
                <w:sz w:val="24"/>
                <w:szCs w:val="24"/>
                <w:highlight w:val="none"/>
              </w:rPr>
            </w:pPr>
            <w:r>
              <w:rPr>
                <w:rFonts w:hint="eastAsia" w:ascii="宋体" w:hAnsi="宋体" w:eastAsia="宋体"/>
                <w:bCs/>
                <w:sz w:val="24"/>
                <w:szCs w:val="24"/>
                <w:highlight w:val="none"/>
              </w:rPr>
              <w:t>总装安规检测设备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92" w:type="dxa"/>
            <w:vAlign w:val="center"/>
          </w:tcPr>
          <w:p>
            <w:pPr>
              <w:snapToGrid w:val="0"/>
              <w:jc w:val="center"/>
              <w:rPr>
                <w:rFonts w:ascii="宋体" w:hAnsi="宋体" w:eastAsia="宋体" w:cs="宋体"/>
                <w:bCs/>
                <w:color w:val="000000"/>
                <w:sz w:val="24"/>
                <w:szCs w:val="24"/>
              </w:rPr>
            </w:pPr>
            <w:r>
              <w:rPr>
                <w:rFonts w:hint="eastAsia" w:ascii="宋体" w:hAnsi="宋体" w:eastAsia="宋体" w:cs="宋体"/>
                <w:bCs/>
                <w:color w:val="000000"/>
                <w:sz w:val="24"/>
                <w:szCs w:val="24"/>
              </w:rPr>
              <w:t>2</w:t>
            </w:r>
          </w:p>
        </w:tc>
        <w:tc>
          <w:tcPr>
            <w:tcW w:w="1443" w:type="dxa"/>
            <w:vAlign w:val="center"/>
          </w:tcPr>
          <w:p>
            <w:pPr>
              <w:snapToGrid w:val="0"/>
              <w:rPr>
                <w:rFonts w:ascii="宋体" w:hAnsi="宋体" w:eastAsia="宋体" w:cs="宋体"/>
                <w:bCs/>
                <w:color w:val="000000"/>
                <w:sz w:val="24"/>
                <w:szCs w:val="24"/>
              </w:rPr>
            </w:pPr>
            <w:r>
              <w:rPr>
                <w:rFonts w:hint="eastAsia" w:ascii="宋体" w:hAnsi="宋体" w:eastAsia="宋体" w:cs="宋体"/>
                <w:bCs/>
                <w:color w:val="000000"/>
                <w:sz w:val="24"/>
                <w:szCs w:val="24"/>
              </w:rPr>
              <w:t>充放电检测设备</w:t>
            </w:r>
          </w:p>
        </w:tc>
        <w:tc>
          <w:tcPr>
            <w:tcW w:w="2125" w:type="dxa"/>
            <w:vAlign w:val="center"/>
          </w:tcPr>
          <w:p>
            <w:pPr>
              <w:snapToGrid w:val="0"/>
              <w:jc w:val="left"/>
              <w:rPr>
                <w:rFonts w:ascii="宋体" w:hAnsi="宋体" w:eastAsia="宋体" w:cs="宋体"/>
                <w:bCs/>
                <w:color w:val="000000"/>
                <w:sz w:val="24"/>
                <w:szCs w:val="24"/>
              </w:rPr>
            </w:pPr>
            <w:r>
              <w:rPr>
                <w:rFonts w:hint="eastAsia" w:ascii="宋体" w:hAnsi="宋体" w:eastAsia="宋体" w:cs="宋体"/>
                <w:bCs/>
                <w:color w:val="000000"/>
                <w:sz w:val="24"/>
                <w:szCs w:val="24"/>
              </w:rPr>
              <w:t>参考BAT-NEEFLCT-300100PT-V002</w:t>
            </w:r>
          </w:p>
        </w:tc>
        <w:tc>
          <w:tcPr>
            <w:tcW w:w="742" w:type="dxa"/>
            <w:vAlign w:val="center"/>
          </w:tcPr>
          <w:p>
            <w:pPr>
              <w:snapToGrid w:val="0"/>
              <w:jc w:val="center"/>
              <w:rPr>
                <w:rFonts w:ascii="宋体" w:hAnsi="宋体" w:eastAsia="宋体" w:cs="宋体"/>
                <w:bCs/>
                <w:color w:val="000000"/>
                <w:sz w:val="24"/>
                <w:szCs w:val="24"/>
              </w:rPr>
            </w:pPr>
            <w:r>
              <w:rPr>
                <w:rFonts w:hint="eastAsia" w:ascii="宋体" w:hAnsi="宋体" w:eastAsia="宋体" w:cs="宋体"/>
                <w:bCs/>
                <w:color w:val="000000"/>
                <w:sz w:val="24"/>
                <w:szCs w:val="24"/>
              </w:rPr>
              <w:t>套</w:t>
            </w:r>
          </w:p>
        </w:tc>
        <w:tc>
          <w:tcPr>
            <w:tcW w:w="695" w:type="dxa"/>
            <w:vAlign w:val="center"/>
          </w:tcPr>
          <w:p>
            <w:pPr>
              <w:snapToGrid w:val="0"/>
              <w:jc w:val="center"/>
              <w:rPr>
                <w:rFonts w:ascii="宋体" w:hAnsi="宋体" w:eastAsia="宋体" w:cs="宋体"/>
                <w:bCs/>
                <w:color w:val="000000"/>
                <w:sz w:val="24"/>
                <w:szCs w:val="24"/>
              </w:rPr>
            </w:pPr>
            <w:r>
              <w:rPr>
                <w:rFonts w:hint="eastAsia" w:ascii="宋体" w:hAnsi="宋体" w:eastAsia="宋体" w:cs="宋体"/>
                <w:bCs/>
                <w:color w:val="000000"/>
                <w:sz w:val="24"/>
                <w:szCs w:val="24"/>
              </w:rPr>
              <w:t>1</w:t>
            </w:r>
          </w:p>
        </w:tc>
        <w:tc>
          <w:tcPr>
            <w:tcW w:w="1642" w:type="dxa"/>
            <w:vAlign w:val="center"/>
          </w:tcPr>
          <w:p>
            <w:pPr>
              <w:spacing w:line="360" w:lineRule="exact"/>
              <w:jc w:val="center"/>
              <w:rPr>
                <w:rFonts w:ascii="宋体" w:hAnsi="宋体" w:eastAsia="宋体"/>
                <w:bCs/>
              </w:rPr>
            </w:pPr>
            <w:r>
              <w:rPr>
                <w:rFonts w:hint="eastAsia" w:ascii="宋体" w:hAnsi="宋体" w:eastAsia="宋体"/>
                <w:bCs/>
              </w:rPr>
              <w:t>交钥匙方式</w:t>
            </w:r>
          </w:p>
        </w:tc>
        <w:tc>
          <w:tcPr>
            <w:tcW w:w="1461" w:type="dxa"/>
            <w:vAlign w:val="center"/>
          </w:tcPr>
          <w:p>
            <w:pPr>
              <w:spacing w:line="360" w:lineRule="exact"/>
              <w:jc w:val="left"/>
              <w:rPr>
                <w:rFonts w:ascii="宋体" w:hAnsi="宋体"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92" w:type="dxa"/>
            <w:vAlign w:val="center"/>
          </w:tcPr>
          <w:p>
            <w:pPr>
              <w:snapToGrid w:val="0"/>
              <w:jc w:val="center"/>
              <w:rPr>
                <w:rFonts w:ascii="宋体" w:hAnsi="宋体" w:eastAsia="宋体" w:cs="宋体"/>
                <w:bCs/>
                <w:color w:val="000000"/>
                <w:sz w:val="24"/>
                <w:szCs w:val="24"/>
              </w:rPr>
            </w:pPr>
            <w:r>
              <w:rPr>
                <w:rFonts w:hint="eastAsia" w:ascii="宋体" w:hAnsi="宋体" w:eastAsia="宋体" w:cs="宋体"/>
                <w:bCs/>
                <w:color w:val="000000"/>
                <w:sz w:val="24"/>
                <w:szCs w:val="24"/>
              </w:rPr>
              <w:t>3</w:t>
            </w:r>
          </w:p>
        </w:tc>
        <w:tc>
          <w:tcPr>
            <w:tcW w:w="1443" w:type="dxa"/>
            <w:vAlign w:val="center"/>
          </w:tcPr>
          <w:p>
            <w:pPr>
              <w:snapToGrid w:val="0"/>
              <w:rPr>
                <w:rFonts w:ascii="宋体" w:hAnsi="宋体" w:eastAsia="宋体" w:cs="宋体"/>
                <w:bCs/>
                <w:color w:val="000000"/>
                <w:sz w:val="24"/>
                <w:szCs w:val="24"/>
              </w:rPr>
            </w:pPr>
            <w:r>
              <w:rPr>
                <w:rFonts w:hint="eastAsia" w:ascii="宋体" w:hAnsi="宋体" w:eastAsia="宋体" w:cs="宋体"/>
                <w:bCs/>
                <w:color w:val="000000"/>
                <w:sz w:val="24"/>
                <w:szCs w:val="24"/>
              </w:rPr>
              <w:t>绝缘电阻表（可带电测量）</w:t>
            </w:r>
          </w:p>
        </w:tc>
        <w:tc>
          <w:tcPr>
            <w:tcW w:w="2125" w:type="dxa"/>
            <w:vAlign w:val="center"/>
          </w:tcPr>
          <w:p>
            <w:pPr>
              <w:snapToGrid w:val="0"/>
              <w:rPr>
                <w:rFonts w:ascii="宋体" w:hAnsi="宋体" w:eastAsia="宋体" w:cs="宋体"/>
                <w:bCs/>
                <w:color w:val="000000"/>
                <w:sz w:val="24"/>
                <w:szCs w:val="24"/>
              </w:rPr>
            </w:pPr>
            <w:r>
              <w:rPr>
                <w:rFonts w:hint="eastAsia" w:ascii="宋体" w:hAnsi="宋体" w:eastAsia="宋体" w:cs="宋体"/>
                <w:bCs/>
                <w:color w:val="000000"/>
                <w:sz w:val="24"/>
                <w:szCs w:val="24"/>
              </w:rPr>
              <w:t>参考福禄克F1587FC</w:t>
            </w:r>
          </w:p>
        </w:tc>
        <w:tc>
          <w:tcPr>
            <w:tcW w:w="742" w:type="dxa"/>
            <w:vAlign w:val="center"/>
          </w:tcPr>
          <w:p>
            <w:pPr>
              <w:snapToGrid w:val="0"/>
              <w:jc w:val="center"/>
              <w:rPr>
                <w:rFonts w:ascii="宋体" w:hAnsi="宋体" w:eastAsia="宋体" w:cs="宋体"/>
                <w:bCs/>
                <w:color w:val="000000"/>
                <w:sz w:val="24"/>
                <w:szCs w:val="24"/>
              </w:rPr>
            </w:pPr>
            <w:r>
              <w:rPr>
                <w:rFonts w:hint="eastAsia" w:ascii="宋体" w:hAnsi="宋体" w:eastAsia="宋体" w:cs="宋体"/>
                <w:bCs/>
                <w:color w:val="000000"/>
                <w:sz w:val="24"/>
                <w:szCs w:val="24"/>
              </w:rPr>
              <w:t>套</w:t>
            </w:r>
          </w:p>
        </w:tc>
        <w:tc>
          <w:tcPr>
            <w:tcW w:w="695" w:type="dxa"/>
            <w:vAlign w:val="center"/>
          </w:tcPr>
          <w:p>
            <w:pPr>
              <w:snapToGrid w:val="0"/>
              <w:jc w:val="center"/>
              <w:rPr>
                <w:rFonts w:ascii="宋体" w:hAnsi="宋体" w:eastAsia="宋体" w:cs="宋体"/>
                <w:bCs/>
                <w:color w:val="000000"/>
                <w:sz w:val="24"/>
                <w:szCs w:val="24"/>
              </w:rPr>
            </w:pPr>
            <w:r>
              <w:rPr>
                <w:rFonts w:hint="eastAsia" w:ascii="宋体" w:hAnsi="宋体" w:eastAsia="宋体" w:cs="宋体"/>
                <w:bCs/>
                <w:color w:val="000000"/>
                <w:sz w:val="24"/>
                <w:szCs w:val="24"/>
              </w:rPr>
              <w:t>4</w:t>
            </w:r>
          </w:p>
        </w:tc>
        <w:tc>
          <w:tcPr>
            <w:tcW w:w="1642" w:type="dxa"/>
            <w:vAlign w:val="center"/>
          </w:tcPr>
          <w:p>
            <w:pPr>
              <w:spacing w:line="360" w:lineRule="exact"/>
              <w:jc w:val="center"/>
              <w:rPr>
                <w:rFonts w:ascii="宋体" w:hAnsi="宋体" w:eastAsia="宋体"/>
                <w:bCs/>
              </w:rPr>
            </w:pPr>
            <w:r>
              <w:rPr>
                <w:rFonts w:hint="eastAsia" w:ascii="宋体" w:hAnsi="宋体" w:eastAsia="宋体"/>
                <w:bCs/>
              </w:rPr>
              <w:t>交钥匙方式</w:t>
            </w:r>
          </w:p>
        </w:tc>
        <w:tc>
          <w:tcPr>
            <w:tcW w:w="1461" w:type="dxa"/>
            <w:vAlign w:val="center"/>
          </w:tcPr>
          <w:p>
            <w:pPr>
              <w:spacing w:line="360" w:lineRule="exact"/>
              <w:jc w:val="left"/>
              <w:rPr>
                <w:rFonts w:ascii="宋体" w:hAnsi="宋体"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92" w:type="dxa"/>
            <w:vAlign w:val="center"/>
          </w:tcPr>
          <w:p>
            <w:pPr>
              <w:snapToGrid w:val="0"/>
              <w:jc w:val="center"/>
              <w:rPr>
                <w:rFonts w:ascii="宋体" w:hAnsi="宋体" w:eastAsia="宋体" w:cs="宋体"/>
                <w:bCs/>
                <w:color w:val="000000"/>
                <w:sz w:val="24"/>
                <w:szCs w:val="24"/>
              </w:rPr>
            </w:pPr>
            <w:r>
              <w:rPr>
                <w:rFonts w:hint="eastAsia" w:ascii="宋体" w:hAnsi="宋体" w:eastAsia="宋体" w:cs="宋体"/>
                <w:bCs/>
                <w:color w:val="000000"/>
                <w:sz w:val="24"/>
                <w:szCs w:val="24"/>
              </w:rPr>
              <w:t>4</w:t>
            </w:r>
          </w:p>
        </w:tc>
        <w:tc>
          <w:tcPr>
            <w:tcW w:w="1443" w:type="dxa"/>
            <w:vAlign w:val="center"/>
          </w:tcPr>
          <w:p>
            <w:pPr>
              <w:snapToGrid w:val="0"/>
              <w:rPr>
                <w:rFonts w:ascii="宋体" w:hAnsi="宋体" w:eastAsia="宋体" w:cs="宋体"/>
                <w:bCs/>
                <w:color w:val="000000"/>
                <w:sz w:val="24"/>
                <w:szCs w:val="24"/>
              </w:rPr>
            </w:pPr>
            <w:r>
              <w:rPr>
                <w:rFonts w:hint="eastAsia" w:ascii="宋体" w:hAnsi="宋体" w:eastAsia="宋体" w:cs="宋体"/>
                <w:bCs/>
                <w:color w:val="000000"/>
                <w:sz w:val="24"/>
                <w:szCs w:val="24"/>
              </w:rPr>
              <w:t>耐压测试仪</w:t>
            </w:r>
          </w:p>
        </w:tc>
        <w:tc>
          <w:tcPr>
            <w:tcW w:w="2125" w:type="dxa"/>
            <w:vAlign w:val="center"/>
          </w:tcPr>
          <w:p>
            <w:pPr>
              <w:snapToGrid w:val="0"/>
              <w:rPr>
                <w:rFonts w:ascii="宋体" w:hAnsi="宋体" w:eastAsia="宋体" w:cs="宋体"/>
                <w:bCs/>
                <w:color w:val="000000"/>
                <w:sz w:val="24"/>
                <w:szCs w:val="24"/>
              </w:rPr>
            </w:pPr>
            <w:r>
              <w:rPr>
                <w:rFonts w:hint="eastAsia" w:ascii="宋体" w:hAnsi="宋体" w:eastAsia="宋体" w:cs="宋体"/>
                <w:bCs/>
                <w:color w:val="000000"/>
                <w:sz w:val="24"/>
                <w:szCs w:val="24"/>
              </w:rPr>
              <w:t>参考福禄克F1550C</w:t>
            </w:r>
          </w:p>
        </w:tc>
        <w:tc>
          <w:tcPr>
            <w:tcW w:w="742" w:type="dxa"/>
            <w:vAlign w:val="center"/>
          </w:tcPr>
          <w:p>
            <w:pPr>
              <w:snapToGrid w:val="0"/>
              <w:jc w:val="center"/>
              <w:rPr>
                <w:rFonts w:ascii="宋体" w:hAnsi="宋体" w:eastAsia="宋体" w:cs="宋体"/>
                <w:bCs/>
                <w:color w:val="000000"/>
                <w:sz w:val="24"/>
                <w:szCs w:val="24"/>
              </w:rPr>
            </w:pPr>
            <w:r>
              <w:rPr>
                <w:rFonts w:hint="eastAsia" w:ascii="宋体" w:hAnsi="宋体" w:eastAsia="宋体" w:cs="宋体"/>
                <w:bCs/>
                <w:color w:val="000000"/>
                <w:sz w:val="24"/>
                <w:szCs w:val="24"/>
              </w:rPr>
              <w:t>套</w:t>
            </w:r>
          </w:p>
        </w:tc>
        <w:tc>
          <w:tcPr>
            <w:tcW w:w="695" w:type="dxa"/>
            <w:vAlign w:val="center"/>
          </w:tcPr>
          <w:p>
            <w:pPr>
              <w:snapToGrid w:val="0"/>
              <w:jc w:val="center"/>
              <w:rPr>
                <w:rFonts w:ascii="宋体" w:hAnsi="宋体" w:eastAsia="宋体" w:cs="宋体"/>
                <w:bCs/>
                <w:color w:val="000000"/>
                <w:sz w:val="24"/>
                <w:szCs w:val="24"/>
              </w:rPr>
            </w:pPr>
            <w:r>
              <w:rPr>
                <w:rFonts w:hint="eastAsia" w:ascii="宋体" w:hAnsi="宋体" w:eastAsia="宋体" w:cs="宋体"/>
                <w:bCs/>
                <w:color w:val="000000"/>
                <w:sz w:val="24"/>
                <w:szCs w:val="24"/>
              </w:rPr>
              <w:t>2</w:t>
            </w:r>
          </w:p>
        </w:tc>
        <w:tc>
          <w:tcPr>
            <w:tcW w:w="1642" w:type="dxa"/>
            <w:vAlign w:val="center"/>
          </w:tcPr>
          <w:p>
            <w:pPr>
              <w:spacing w:line="360" w:lineRule="exact"/>
              <w:jc w:val="center"/>
              <w:rPr>
                <w:rFonts w:ascii="宋体" w:hAnsi="宋体" w:eastAsia="宋体"/>
                <w:bCs/>
              </w:rPr>
            </w:pPr>
            <w:r>
              <w:rPr>
                <w:rFonts w:hint="eastAsia" w:ascii="宋体" w:hAnsi="宋体" w:eastAsia="宋体"/>
                <w:bCs/>
              </w:rPr>
              <w:t>交钥匙方式</w:t>
            </w:r>
          </w:p>
        </w:tc>
        <w:tc>
          <w:tcPr>
            <w:tcW w:w="1461" w:type="dxa"/>
            <w:vAlign w:val="center"/>
          </w:tcPr>
          <w:p>
            <w:pPr>
              <w:spacing w:line="360" w:lineRule="exact"/>
              <w:jc w:val="left"/>
              <w:rPr>
                <w:rFonts w:ascii="宋体" w:hAnsi="宋体"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92" w:type="dxa"/>
            <w:vAlign w:val="center"/>
          </w:tcPr>
          <w:p>
            <w:pPr>
              <w:snapToGrid w:val="0"/>
              <w:jc w:val="center"/>
              <w:rPr>
                <w:rFonts w:ascii="宋体" w:hAnsi="宋体" w:eastAsia="宋体" w:cs="宋体"/>
                <w:bCs/>
                <w:color w:val="000000"/>
                <w:sz w:val="24"/>
                <w:szCs w:val="24"/>
              </w:rPr>
            </w:pPr>
            <w:r>
              <w:rPr>
                <w:rFonts w:hint="eastAsia" w:ascii="宋体" w:hAnsi="宋体" w:eastAsia="宋体" w:cs="宋体"/>
                <w:bCs/>
                <w:color w:val="000000"/>
                <w:sz w:val="24"/>
                <w:szCs w:val="24"/>
              </w:rPr>
              <w:t>5</w:t>
            </w:r>
          </w:p>
        </w:tc>
        <w:tc>
          <w:tcPr>
            <w:tcW w:w="1443" w:type="dxa"/>
            <w:vAlign w:val="center"/>
          </w:tcPr>
          <w:p>
            <w:pPr>
              <w:snapToGrid w:val="0"/>
              <w:rPr>
                <w:rFonts w:ascii="宋体" w:hAnsi="宋体" w:eastAsia="宋体" w:cs="宋体"/>
                <w:bCs/>
                <w:color w:val="000000"/>
                <w:sz w:val="24"/>
                <w:szCs w:val="24"/>
              </w:rPr>
            </w:pPr>
            <w:r>
              <w:rPr>
                <w:rFonts w:hint="eastAsia" w:ascii="宋体" w:hAnsi="宋体" w:eastAsia="宋体" w:cs="宋体"/>
                <w:bCs/>
                <w:color w:val="000000"/>
                <w:sz w:val="24"/>
                <w:szCs w:val="24"/>
              </w:rPr>
              <w:t>用户手册（包含软硬件产品）</w:t>
            </w:r>
          </w:p>
        </w:tc>
        <w:tc>
          <w:tcPr>
            <w:tcW w:w="2125" w:type="dxa"/>
            <w:vAlign w:val="center"/>
          </w:tcPr>
          <w:p>
            <w:pPr>
              <w:snapToGrid w:val="0"/>
              <w:jc w:val="left"/>
              <w:rPr>
                <w:rFonts w:ascii="宋体" w:hAnsi="宋体" w:eastAsia="宋体" w:cs="宋体"/>
                <w:bCs/>
                <w:color w:val="000000"/>
                <w:sz w:val="24"/>
                <w:szCs w:val="24"/>
              </w:rPr>
            </w:pPr>
            <w:r>
              <w:rPr>
                <w:rFonts w:hint="eastAsia" w:ascii="宋体" w:hAnsi="宋体" w:eastAsia="宋体" w:cs="宋体"/>
                <w:bCs/>
                <w:sz w:val="24"/>
                <w:szCs w:val="24"/>
              </w:rPr>
              <w:t>设备使用说明书、系统软硬件清单、技术培训资料、测试报告等</w:t>
            </w:r>
          </w:p>
        </w:tc>
        <w:tc>
          <w:tcPr>
            <w:tcW w:w="742" w:type="dxa"/>
            <w:vAlign w:val="center"/>
          </w:tcPr>
          <w:p>
            <w:pPr>
              <w:snapToGrid w:val="0"/>
              <w:jc w:val="center"/>
              <w:rPr>
                <w:rFonts w:ascii="宋体" w:hAnsi="宋体" w:eastAsia="宋体" w:cs="宋体"/>
                <w:bCs/>
                <w:color w:val="000000"/>
                <w:sz w:val="24"/>
                <w:szCs w:val="24"/>
              </w:rPr>
            </w:pPr>
            <w:r>
              <w:rPr>
                <w:rFonts w:hint="eastAsia" w:ascii="宋体" w:hAnsi="宋体" w:eastAsia="宋体" w:cs="宋体"/>
                <w:bCs/>
                <w:color w:val="000000"/>
                <w:sz w:val="24"/>
                <w:szCs w:val="24"/>
              </w:rPr>
              <w:t>套</w:t>
            </w:r>
          </w:p>
        </w:tc>
        <w:tc>
          <w:tcPr>
            <w:tcW w:w="695" w:type="dxa"/>
            <w:vAlign w:val="center"/>
          </w:tcPr>
          <w:p>
            <w:pPr>
              <w:snapToGrid w:val="0"/>
              <w:jc w:val="center"/>
              <w:rPr>
                <w:rFonts w:ascii="宋体" w:hAnsi="宋体" w:eastAsia="宋体" w:cs="宋体"/>
                <w:bCs/>
                <w:color w:val="000000"/>
                <w:sz w:val="24"/>
                <w:szCs w:val="24"/>
              </w:rPr>
            </w:pPr>
            <w:r>
              <w:rPr>
                <w:rFonts w:hint="eastAsia" w:ascii="宋体" w:hAnsi="宋体" w:eastAsia="宋体" w:cs="宋体"/>
                <w:bCs/>
                <w:color w:val="000000"/>
                <w:sz w:val="24"/>
                <w:szCs w:val="24"/>
              </w:rPr>
              <w:t>2</w:t>
            </w:r>
          </w:p>
        </w:tc>
        <w:tc>
          <w:tcPr>
            <w:tcW w:w="1642" w:type="dxa"/>
            <w:vAlign w:val="center"/>
          </w:tcPr>
          <w:p>
            <w:pPr>
              <w:spacing w:line="360" w:lineRule="exact"/>
              <w:jc w:val="center"/>
              <w:rPr>
                <w:rFonts w:ascii="宋体" w:hAnsi="宋体" w:eastAsia="宋体"/>
                <w:bCs/>
              </w:rPr>
            </w:pPr>
          </w:p>
        </w:tc>
        <w:tc>
          <w:tcPr>
            <w:tcW w:w="1461" w:type="dxa"/>
            <w:vAlign w:val="center"/>
          </w:tcPr>
          <w:p>
            <w:pPr>
              <w:spacing w:line="360" w:lineRule="exact"/>
              <w:jc w:val="left"/>
              <w:rPr>
                <w:rFonts w:ascii="宋体" w:hAnsi="宋体" w:eastAsia="宋体"/>
                <w:bCs/>
              </w:rPr>
            </w:pP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设备仅为货物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spacing w:line="360" w:lineRule="auto"/>
        <w:outlineLvl w:val="3"/>
        <w:rPr>
          <w:rFonts w:ascii="宋体" w:hAnsi="宋体" w:eastAsia="宋体" w:cs="宋体"/>
          <w:b/>
          <w:sz w:val="24"/>
          <w:szCs w:val="24"/>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5"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5"/>
    </w:p>
    <w:p>
      <w:pPr>
        <w:pStyle w:val="114"/>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4"/>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.投标人所供货物涉及的、招标方有权使用专利权技术以及知识产权保护的其它技术等，应保证招标人不因此受到任何侵权指控以及实际损失。</w:t>
      </w:r>
    </w:p>
    <w:p>
      <w:pPr>
        <w:spacing w:line="360" w:lineRule="auto"/>
        <w:ind w:firstLine="480" w:firstLineChars="200"/>
        <w:rPr>
          <w:rFonts w:hint="eastAsia" w:ascii="宋体" w:hAnsi="Calibri" w:cs="Times New Roman" w:eastAsiaTheme="minorEastAsia"/>
          <w:sz w:val="24"/>
          <w:szCs w:val="24"/>
          <w:lang w:eastAsia="zh-CN"/>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r>
        <w:rPr>
          <w:rFonts w:hint="eastAsia" w:ascii="宋体" w:hAnsi="宋体" w:eastAsia="宋体" w:cs="Times New Roman"/>
          <w:sz w:val="24"/>
          <w:szCs w:val="24"/>
          <w:lang w:eastAsia="zh-CN"/>
        </w:rPr>
        <w:t>。</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招标的中标货物（或设备）不接受试验品（提供证据），还应是原产地的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.投标方应保证所供货物（或生产线）的完整性和成套性，能保证货物（或生产线）的正常运行、使用。</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pStyle w:val="114"/>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pPr>
        <w:pStyle w:val="119"/>
        <w:spacing w:after="240"/>
        <w:ind w:firstLine="482"/>
        <w:rPr>
          <w:rFonts w:ascii="宋体" w:hAnsi="宋体"/>
        </w:rPr>
      </w:pPr>
      <w:bookmarkStart w:id="36" w:name="_Toc169605881"/>
      <w:r>
        <w:rPr>
          <w:rFonts w:ascii="宋体" w:hAnsi="宋体"/>
        </w:rPr>
        <w:t>3.1</w:t>
      </w:r>
      <w:r>
        <w:rPr>
          <w:rFonts w:hint="eastAsia" w:ascii="宋体" w:hAnsi="宋体" w:cs="宋体"/>
        </w:rPr>
        <w:t>环境条件</w:t>
      </w:r>
    </w:p>
    <w:p>
      <w:pPr>
        <w:pStyle w:val="8"/>
        <w:tabs>
          <w:tab w:val="left" w:pos="315"/>
          <w:tab w:val="left" w:pos="1134"/>
        </w:tabs>
        <w:spacing w:line="360" w:lineRule="auto"/>
        <w:ind w:left="480" w:firstLine="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.1.1</w:t>
      </w:r>
      <w:r>
        <w:rPr>
          <w:rFonts w:hint="eastAsia" w:ascii="宋体" w:hAnsi="宋体" w:eastAsia="宋体" w:cs="宋体"/>
          <w:sz w:val="24"/>
          <w:szCs w:val="24"/>
        </w:rPr>
        <w:t>环境温度：-</w:t>
      </w:r>
      <w:r>
        <w:rPr>
          <w:rFonts w:ascii="宋体" w:hAnsi="宋体" w:eastAsia="宋体" w:cs="宋体"/>
          <w:sz w:val="24"/>
          <w:szCs w:val="24"/>
        </w:rPr>
        <w:t>20</w:t>
      </w:r>
      <w:r>
        <w:rPr>
          <w:rFonts w:hint="eastAsia" w:ascii="宋体" w:hAnsi="宋体" w:eastAsia="宋体" w:cs="宋体"/>
          <w:sz w:val="24"/>
          <w:szCs w:val="24"/>
        </w:rPr>
        <w:t>℃～55℃；</w:t>
      </w:r>
    </w:p>
    <w:p>
      <w:pPr>
        <w:pStyle w:val="8"/>
        <w:tabs>
          <w:tab w:val="left" w:pos="315"/>
          <w:tab w:val="left" w:pos="1134"/>
        </w:tabs>
        <w:spacing w:line="360" w:lineRule="auto"/>
        <w:ind w:left="480" w:firstLine="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.1.2</w:t>
      </w:r>
      <w:r>
        <w:rPr>
          <w:rFonts w:hint="eastAsia" w:ascii="宋体" w:hAnsi="宋体" w:eastAsia="宋体" w:cs="宋体"/>
          <w:sz w:val="24"/>
          <w:szCs w:val="24"/>
        </w:rPr>
        <w:t>相对湿度：5％～95％；</w:t>
      </w:r>
    </w:p>
    <w:p>
      <w:pPr>
        <w:pStyle w:val="8"/>
        <w:tabs>
          <w:tab w:val="left" w:pos="315"/>
          <w:tab w:val="left" w:pos="1134"/>
        </w:tabs>
        <w:spacing w:line="360" w:lineRule="auto"/>
        <w:ind w:left="480" w:firstLine="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.1.3</w:t>
      </w:r>
      <w:r>
        <w:rPr>
          <w:rFonts w:hint="eastAsia" w:ascii="宋体" w:hAnsi="宋体" w:eastAsia="宋体" w:cs="宋体"/>
          <w:sz w:val="24"/>
          <w:szCs w:val="24"/>
        </w:rPr>
        <w:t>海拔高度：≤2000m</w:t>
      </w:r>
    </w:p>
    <w:p>
      <w:pPr>
        <w:pStyle w:val="8"/>
        <w:tabs>
          <w:tab w:val="left" w:pos="315"/>
          <w:tab w:val="left" w:pos="1134"/>
        </w:tabs>
        <w:spacing w:line="360" w:lineRule="auto"/>
        <w:ind w:left="480" w:firstLine="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.1.4</w:t>
      </w:r>
      <w:r>
        <w:rPr>
          <w:rFonts w:hint="eastAsia" w:ascii="宋体" w:hAnsi="宋体" w:eastAsia="宋体" w:cs="宋体"/>
          <w:sz w:val="24"/>
          <w:szCs w:val="24"/>
        </w:rPr>
        <w:t>大气压强：80kPa～110kPa；</w:t>
      </w:r>
    </w:p>
    <w:p>
      <w:pPr>
        <w:pStyle w:val="8"/>
        <w:tabs>
          <w:tab w:val="left" w:pos="315"/>
          <w:tab w:val="left" w:pos="1134"/>
        </w:tabs>
        <w:spacing w:line="360" w:lineRule="auto"/>
        <w:ind w:left="480" w:firstLine="0"/>
        <w:rPr>
          <w:rFonts w:ascii="宋体" w:hAnsi="宋体" w:eastAsia="宋体" w:cs="宋体"/>
          <w:sz w:val="24"/>
          <w:szCs w:val="24"/>
        </w:rPr>
      </w:pPr>
      <w:r>
        <w:rPr>
          <w:rFonts w:ascii="宋体" w:hAnsi="宋体" w:eastAsia="宋体" w:cs="宋体"/>
          <w:sz w:val="24"/>
          <w:szCs w:val="24"/>
        </w:rPr>
        <w:t>3.1.5</w:t>
      </w:r>
      <w:r>
        <w:rPr>
          <w:rFonts w:hint="eastAsia" w:ascii="宋体" w:hAnsi="宋体" w:eastAsia="宋体" w:cs="宋体"/>
          <w:sz w:val="24"/>
          <w:szCs w:val="24"/>
        </w:rPr>
        <w:t>供电电压：A</w:t>
      </w:r>
      <w:r>
        <w:rPr>
          <w:rFonts w:ascii="宋体" w:hAnsi="宋体" w:eastAsia="宋体" w:cs="宋体"/>
          <w:sz w:val="24"/>
          <w:szCs w:val="24"/>
        </w:rPr>
        <w:t>C 380V</w:t>
      </w:r>
      <w:r>
        <w:rPr>
          <w:rFonts w:hint="eastAsia" w:ascii="宋体" w:hAnsi="宋体" w:eastAsia="宋体" w:cs="宋体"/>
          <w:sz w:val="24"/>
          <w:szCs w:val="24"/>
        </w:rPr>
        <w:t>±</w:t>
      </w:r>
      <w:r>
        <w:rPr>
          <w:rFonts w:ascii="宋体" w:hAnsi="宋体" w:eastAsia="宋体" w:cs="宋体"/>
          <w:sz w:val="24"/>
          <w:szCs w:val="24"/>
        </w:rPr>
        <w:t>1</w:t>
      </w:r>
      <w:r>
        <w:rPr>
          <w:rFonts w:hint="eastAsia" w:ascii="宋体" w:hAnsi="宋体" w:eastAsia="宋体" w:cs="宋体"/>
          <w:sz w:val="24"/>
          <w:szCs w:val="24"/>
        </w:rPr>
        <w:t>0</w:t>
      </w:r>
      <w:r>
        <w:rPr>
          <w:rFonts w:ascii="宋体" w:hAnsi="宋体" w:eastAsia="宋体" w:cs="宋体"/>
          <w:sz w:val="24"/>
          <w:szCs w:val="24"/>
        </w:rPr>
        <w:t>%</w:t>
      </w:r>
      <w:r>
        <w:rPr>
          <w:rFonts w:hint="eastAsia" w:ascii="宋体" w:hAnsi="宋体" w:eastAsia="宋体" w:cs="宋体"/>
          <w:sz w:val="24"/>
          <w:szCs w:val="24"/>
        </w:rPr>
        <w:t>/220V±</w:t>
      </w:r>
      <w:r>
        <w:rPr>
          <w:rFonts w:ascii="宋体" w:hAnsi="宋体" w:eastAsia="宋体" w:cs="宋体"/>
          <w:sz w:val="24"/>
          <w:szCs w:val="24"/>
        </w:rPr>
        <w:t>1</w:t>
      </w:r>
      <w:r>
        <w:rPr>
          <w:rFonts w:hint="eastAsia" w:ascii="宋体" w:hAnsi="宋体" w:eastAsia="宋体" w:cs="宋体"/>
          <w:sz w:val="24"/>
          <w:szCs w:val="24"/>
        </w:rPr>
        <w:t>0</w:t>
      </w:r>
      <w:r>
        <w:rPr>
          <w:rFonts w:ascii="宋体" w:hAnsi="宋体" w:eastAsia="宋体" w:cs="宋体"/>
          <w:sz w:val="24"/>
          <w:szCs w:val="24"/>
        </w:rPr>
        <w:t>%</w:t>
      </w:r>
      <w:r>
        <w:rPr>
          <w:rFonts w:hint="eastAsia" w:ascii="宋体" w:hAnsi="宋体" w:eastAsia="宋体" w:cs="宋体"/>
          <w:sz w:val="24"/>
          <w:szCs w:val="24"/>
        </w:rPr>
        <w:t>，供电频率</w:t>
      </w:r>
      <w:r>
        <w:rPr>
          <w:rFonts w:ascii="宋体" w:hAnsi="宋体" w:eastAsia="宋体" w:cs="宋体"/>
          <w:sz w:val="24"/>
          <w:szCs w:val="24"/>
        </w:rPr>
        <w:t>50Hz</w:t>
      </w:r>
      <w:r>
        <w:rPr>
          <w:rFonts w:hint="eastAsia" w:ascii="宋体" w:hAnsi="宋体" w:eastAsia="宋体" w:cs="宋体"/>
          <w:sz w:val="24"/>
          <w:szCs w:val="24"/>
        </w:rPr>
        <w:t>±</w:t>
      </w:r>
      <w:r>
        <w:rPr>
          <w:rFonts w:ascii="宋体" w:hAnsi="宋体" w:eastAsia="宋体" w:cs="宋体"/>
          <w:sz w:val="24"/>
          <w:szCs w:val="24"/>
        </w:rPr>
        <w:t>2%</w:t>
      </w:r>
      <w:r>
        <w:rPr>
          <w:rFonts w:hint="eastAsia" w:ascii="宋体" w:hAnsi="宋体" w:eastAsia="宋体" w:cs="宋体"/>
          <w:sz w:val="24"/>
          <w:szCs w:val="24"/>
        </w:rPr>
        <w:t>；控制电压：D</w:t>
      </w:r>
      <w:r>
        <w:rPr>
          <w:rFonts w:ascii="宋体" w:hAnsi="宋体" w:eastAsia="宋体" w:cs="宋体"/>
          <w:sz w:val="24"/>
          <w:szCs w:val="24"/>
        </w:rPr>
        <w:t>C24V</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验证待机损耗)。</w:t>
      </w:r>
    </w:p>
    <w:p>
      <w:pPr>
        <w:pStyle w:val="119"/>
        <w:spacing w:after="240"/>
        <w:ind w:firstLine="482"/>
        <w:rPr>
          <w:rFonts w:ascii="宋体" w:hAnsi="宋体"/>
        </w:rPr>
      </w:pPr>
      <w:bookmarkStart w:id="37" w:name="_Toc536025055"/>
      <w:bookmarkStart w:id="38" w:name="_Toc71894042"/>
      <w:bookmarkStart w:id="39" w:name="_Toc19318"/>
      <w:r>
        <w:rPr>
          <w:rFonts w:ascii="宋体" w:hAnsi="宋体"/>
        </w:rPr>
        <w:t>3.2</w:t>
      </w:r>
      <w:r>
        <w:rPr>
          <w:rFonts w:hint="eastAsia" w:ascii="宋体" w:hAnsi="宋体"/>
        </w:rPr>
        <w:t>通用</w:t>
      </w:r>
      <w:r>
        <w:rPr>
          <w:rFonts w:ascii="宋体" w:hAnsi="宋体"/>
        </w:rPr>
        <w:t>技术要求</w:t>
      </w:r>
      <w:bookmarkEnd w:id="37"/>
      <w:bookmarkEnd w:id="38"/>
      <w:bookmarkEnd w:id="39"/>
    </w:p>
    <w:p>
      <w:pPr>
        <w:spacing w:line="360" w:lineRule="auto"/>
        <w:ind w:firstLine="480" w:firstLineChars="200"/>
        <w:rPr>
          <w:rFonts w:ascii="宋体" w:hAnsi="宋体" w:eastAsia="宋体"/>
          <w:sz w:val="24"/>
          <w:szCs w:val="24"/>
        </w:rPr>
      </w:pPr>
      <w:r>
        <w:rPr>
          <w:rFonts w:ascii="宋体" w:hAnsi="宋体" w:eastAsia="宋体"/>
          <w:sz w:val="24"/>
          <w:szCs w:val="24"/>
        </w:rPr>
        <w:t xml:space="preserve">3.2.1 </w:t>
      </w:r>
      <w:r>
        <w:rPr>
          <w:rFonts w:hint="eastAsia" w:ascii="宋体" w:hAnsi="宋体" w:eastAsia="宋体"/>
          <w:sz w:val="24"/>
          <w:szCs w:val="24"/>
        </w:rPr>
        <w:t>投标方所供设备（或材料），必须符合中国最新版的法律、法规和相关标准、规范的要求，符合项目所在地政府有关特殊要求；</w:t>
      </w:r>
    </w:p>
    <w:p>
      <w:pPr>
        <w:spacing w:line="360" w:lineRule="auto"/>
        <w:ind w:firstLine="480" w:firstLineChars="200"/>
        <w:rPr>
          <w:rFonts w:ascii="宋体" w:hAnsi="宋体" w:eastAsia="宋体"/>
          <w:sz w:val="24"/>
          <w:szCs w:val="24"/>
        </w:rPr>
      </w:pPr>
      <w:r>
        <w:rPr>
          <w:rFonts w:ascii="宋体" w:hAnsi="宋体" w:eastAsia="宋体"/>
          <w:sz w:val="24"/>
          <w:szCs w:val="24"/>
        </w:rPr>
        <w:t xml:space="preserve">3.2.2 </w:t>
      </w:r>
      <w:r>
        <w:rPr>
          <w:rFonts w:hint="eastAsia" w:ascii="宋体" w:hAnsi="宋体" w:eastAsia="宋体"/>
          <w:sz w:val="24"/>
          <w:szCs w:val="24"/>
        </w:rPr>
        <w:t>投标方应对招标方提出的各项技术要求同意进行技术（担保）承诺，并保证招标方不因此受到任何侵权指控和实际损失；</w:t>
      </w:r>
    </w:p>
    <w:p>
      <w:pPr>
        <w:spacing w:line="360" w:lineRule="auto"/>
        <w:ind w:firstLine="480" w:firstLineChars="200"/>
        <w:rPr>
          <w:rFonts w:ascii="宋体" w:hAnsi="宋体" w:eastAsia="宋体"/>
          <w:sz w:val="24"/>
          <w:szCs w:val="24"/>
        </w:rPr>
      </w:pPr>
      <w:r>
        <w:rPr>
          <w:rFonts w:ascii="宋体" w:hAnsi="宋体" w:eastAsia="宋体"/>
          <w:sz w:val="24"/>
          <w:szCs w:val="24"/>
        </w:rPr>
        <w:t>3.2.3</w:t>
      </w:r>
      <w:r>
        <w:rPr>
          <w:rFonts w:hint="eastAsia" w:ascii="宋体" w:hAnsi="宋体" w:eastAsia="宋体"/>
          <w:sz w:val="24"/>
          <w:szCs w:val="24"/>
        </w:rPr>
        <w:t xml:space="preserve"> 投标方应保证所供设备（或材料）的先进性、可靠性、经济性和实用性，并为全新设备（或材料）；</w:t>
      </w:r>
    </w:p>
    <w:p>
      <w:pPr>
        <w:spacing w:line="360" w:lineRule="auto"/>
        <w:ind w:firstLine="480" w:firstLineChars="200"/>
        <w:rPr>
          <w:rFonts w:ascii="宋体" w:hAnsi="宋体" w:eastAsia="宋体"/>
          <w:sz w:val="24"/>
          <w:szCs w:val="24"/>
        </w:rPr>
      </w:pPr>
      <w:r>
        <w:rPr>
          <w:rFonts w:ascii="宋体" w:hAnsi="宋体" w:eastAsia="宋体"/>
          <w:sz w:val="24"/>
          <w:szCs w:val="24"/>
        </w:rPr>
        <w:t>3.2.4</w:t>
      </w:r>
      <w:r>
        <w:rPr>
          <w:rFonts w:hint="eastAsia" w:ascii="宋体" w:hAnsi="宋体" w:eastAsia="宋体"/>
          <w:sz w:val="24"/>
          <w:szCs w:val="24"/>
        </w:rPr>
        <w:t>优先采购节能产品和环境标志产品。可参照节能机电设备（产品）推荐目录（工信部）、“能效之星”产品目录（工信部）。</w:t>
      </w:r>
    </w:p>
    <w:p>
      <w:pPr>
        <w:spacing w:line="360" w:lineRule="auto"/>
        <w:ind w:firstLine="480" w:firstLineChars="200"/>
        <w:rPr>
          <w:rFonts w:ascii="宋体" w:hAnsi="宋体" w:eastAsia="宋体"/>
          <w:sz w:val="24"/>
          <w:szCs w:val="24"/>
        </w:rPr>
      </w:pPr>
      <w:r>
        <w:rPr>
          <w:rFonts w:ascii="宋体" w:hAnsi="宋体" w:eastAsia="宋体"/>
          <w:sz w:val="24"/>
          <w:szCs w:val="24"/>
        </w:rPr>
        <w:t>3.2.5</w:t>
      </w:r>
      <w:r>
        <w:rPr>
          <w:rFonts w:hint="eastAsia" w:ascii="宋体" w:hAnsi="宋体" w:eastAsia="宋体"/>
          <w:sz w:val="24"/>
          <w:szCs w:val="24"/>
        </w:rPr>
        <w:t>建议电动机等部件的能效等级不低于国家现行标准二级能效。进口产品的能效不应低于原产国现行能效标准二级能效。如：对应欧洲标准电动机的能效等级不低于IE3。</w:t>
      </w:r>
    </w:p>
    <w:p>
      <w:pPr>
        <w:spacing w:line="360" w:lineRule="auto"/>
        <w:ind w:firstLine="480" w:firstLineChars="200"/>
        <w:rPr>
          <w:rFonts w:ascii="宋体" w:hAnsi="宋体" w:eastAsia="宋体"/>
          <w:sz w:val="24"/>
          <w:szCs w:val="24"/>
        </w:rPr>
      </w:pPr>
      <w:r>
        <w:rPr>
          <w:rFonts w:ascii="宋体" w:hAnsi="宋体" w:eastAsia="宋体"/>
          <w:sz w:val="24"/>
          <w:szCs w:val="24"/>
        </w:rPr>
        <w:t>3.2.6</w:t>
      </w:r>
      <w:r>
        <w:rPr>
          <w:rFonts w:hint="eastAsia" w:ascii="宋体" w:hAnsi="宋体" w:eastAsia="宋体"/>
          <w:sz w:val="24"/>
          <w:szCs w:val="24"/>
        </w:rPr>
        <w:t>不应采购列入国家高耗能落后机电设备（产品）淘汰目录的产品（工信部）</w:t>
      </w:r>
    </w:p>
    <w:p>
      <w:pPr>
        <w:spacing w:line="360" w:lineRule="auto"/>
        <w:ind w:firstLine="480" w:firstLineChars="200"/>
        <w:rPr>
          <w:rFonts w:ascii="宋体" w:hAnsi="宋体" w:eastAsia="宋体"/>
          <w:sz w:val="24"/>
          <w:szCs w:val="24"/>
        </w:rPr>
      </w:pPr>
      <w:r>
        <w:rPr>
          <w:rFonts w:ascii="宋体" w:hAnsi="宋体" w:eastAsia="宋体"/>
          <w:sz w:val="24"/>
          <w:szCs w:val="24"/>
        </w:rPr>
        <w:t>3.2.7</w:t>
      </w:r>
      <w:r>
        <w:rPr>
          <w:rFonts w:hint="eastAsia" w:ascii="宋体" w:hAnsi="宋体" w:eastAsia="宋体"/>
          <w:sz w:val="24"/>
          <w:szCs w:val="24"/>
        </w:rPr>
        <w:t>设备设计使用寿命（年限），设备设计使用寿命不应低于15年。</w:t>
      </w:r>
    </w:p>
    <w:p>
      <w:pPr>
        <w:spacing w:line="360" w:lineRule="auto"/>
        <w:ind w:firstLine="480" w:firstLineChars="200"/>
        <w:rPr>
          <w:rFonts w:ascii="宋体" w:hAnsi="宋体" w:eastAsia="宋体"/>
          <w:sz w:val="24"/>
          <w:szCs w:val="24"/>
        </w:rPr>
      </w:pPr>
      <w:r>
        <w:rPr>
          <w:rFonts w:ascii="宋体" w:hAnsi="宋体" w:eastAsia="宋体"/>
          <w:sz w:val="24"/>
          <w:szCs w:val="24"/>
        </w:rPr>
        <w:t>3.2.8</w:t>
      </w:r>
      <w:r>
        <w:rPr>
          <w:rFonts w:hint="eastAsia" w:ascii="宋体" w:hAnsi="宋体" w:eastAsia="宋体"/>
          <w:sz w:val="24"/>
          <w:szCs w:val="24"/>
        </w:rPr>
        <w:t>易维修性，投标方对设备可维修性进行描述，设备在设计、制造、布局、安装时应充分考虑了后续维修的易维修性、可修复性和维修作业的安全、可操作性。在正式提交的设备资料中应当包含设备的维修作业文件。</w:t>
      </w:r>
    </w:p>
    <w:p>
      <w:pPr>
        <w:pStyle w:val="119"/>
        <w:spacing w:after="240"/>
        <w:ind w:firstLine="482"/>
        <w:rPr>
          <w:rFonts w:ascii="宋体" w:hAnsi="宋体"/>
          <w:color w:val="000000" w:themeColor="text1"/>
          <w14:textFill>
            <w14:solidFill>
              <w14:schemeClr w14:val="tx1"/>
            </w14:solidFill>
          </w14:textFill>
        </w:rPr>
      </w:pPr>
      <w:r>
        <w:rPr>
          <w:rFonts w:hint="eastAsia" w:ascii="宋体" w:hAnsi="宋体"/>
        </w:rPr>
        <w:t>3</w:t>
      </w:r>
      <w:r>
        <w:rPr>
          <w:rFonts w:ascii="宋体" w:hAnsi="宋体"/>
        </w:rPr>
        <w:t>.3</w:t>
      </w:r>
      <w:r>
        <w:rPr>
          <w:rFonts w:hint="eastAsia" w:ascii="宋体" w:hAnsi="宋体"/>
        </w:rPr>
        <w:t>执行标准：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投标方应提供与设备设计、制造、安装相关的国家、行业的标准，标准应为有效的。设备制造、安装调试、检验和验收按下列标准、规范、规程等技术文件执行。若中标方厂标高于所述标准时优先选用厂家标准。</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设备的测试符合各种安全法规包括 IEC、EN、UL、CSA、GB、JIS 等。</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按照国标GB7258《机动车安全运行技术条件》、</w:t>
      </w:r>
      <w:r>
        <w:rPr>
          <w:rFonts w:ascii="宋体" w:hAnsi="宋体" w:eastAsia="宋体"/>
          <w:sz w:val="24"/>
          <w:szCs w:val="24"/>
        </w:rPr>
        <w:t>GBT 18384</w:t>
      </w:r>
      <w:r>
        <w:rPr>
          <w:rFonts w:hint="eastAsia" w:ascii="宋体" w:hAnsi="宋体" w:eastAsia="宋体"/>
          <w:sz w:val="24"/>
          <w:szCs w:val="24"/>
        </w:rPr>
        <w:t>以及《新能源汽车生产企业及产品准入管理规定》规定的要求和检验方法进行。设备应满足下列文件相关</w:t>
      </w:r>
      <w:r>
        <w:rPr>
          <w:rFonts w:ascii="宋体" w:hAnsi="宋体" w:eastAsia="宋体"/>
          <w:sz w:val="24"/>
          <w:szCs w:val="24"/>
        </w:rPr>
        <w:t>要求</w:t>
      </w:r>
      <w:r>
        <w:rPr>
          <w:rFonts w:hint="eastAsia" w:ascii="宋体" w:hAnsi="宋体" w:eastAsia="宋体"/>
          <w:sz w:val="24"/>
          <w:szCs w:val="24"/>
        </w:rPr>
        <w:t>：</w:t>
      </w:r>
    </w:p>
    <w:p>
      <w:pPr>
        <w:pStyle w:val="32"/>
        <w:spacing w:line="360" w:lineRule="auto"/>
        <w:ind w:firstLine="480" w:firstLineChars="200"/>
        <w:jc w:val="left"/>
        <w:rPr>
          <w:rFonts w:ascii="宋体" w:hAnsi="宋体"/>
        </w:rPr>
      </w:pPr>
      <w:r>
        <w:rPr>
          <w:rFonts w:ascii="宋体" w:hAnsi="宋体"/>
        </w:rPr>
        <w:t xml:space="preserve">GB 18384-2020电动汽车安全要求 </w:t>
      </w:r>
    </w:p>
    <w:p>
      <w:pPr>
        <w:pStyle w:val="32"/>
        <w:spacing w:line="360" w:lineRule="auto"/>
        <w:ind w:firstLine="480" w:firstLineChars="200"/>
        <w:jc w:val="left"/>
        <w:rPr>
          <w:rFonts w:ascii="宋体" w:hAnsi="宋体"/>
        </w:rPr>
      </w:pPr>
      <w:r>
        <w:rPr>
          <w:rFonts w:ascii="宋体" w:hAnsi="宋体"/>
        </w:rPr>
        <w:t xml:space="preserve">GB 38032-2020  </w:t>
      </w:r>
      <w:r>
        <w:rPr>
          <w:rFonts w:hint="eastAsia" w:ascii="宋体" w:hAnsi="宋体"/>
        </w:rPr>
        <w:t>电动客车安全要求</w:t>
      </w:r>
    </w:p>
    <w:p>
      <w:pPr>
        <w:adjustRightInd w:val="0"/>
        <w:snapToGrid w:val="0"/>
        <w:spacing w:line="360" w:lineRule="auto"/>
        <w:ind w:firstLine="480" w:firstLineChars="200"/>
        <w:jc w:val="left"/>
        <w:rPr>
          <w:rFonts w:ascii="宋体" w:hAnsi="宋体" w:eastAsia="宋体"/>
          <w:sz w:val="24"/>
          <w:szCs w:val="24"/>
        </w:rPr>
      </w:pPr>
      <w:r>
        <w:rPr>
          <w:rFonts w:ascii="宋体" w:hAnsi="宋体" w:eastAsia="宋体"/>
          <w:sz w:val="24"/>
          <w:szCs w:val="24"/>
        </w:rPr>
        <w:t>GBT 18487.1电动汽车传导充电系统+第1部分：通用要求</w:t>
      </w:r>
    </w:p>
    <w:p>
      <w:pPr>
        <w:adjustRightInd w:val="0"/>
        <w:snapToGrid w:val="0"/>
        <w:spacing w:line="360" w:lineRule="auto"/>
        <w:ind w:firstLine="480" w:firstLineChars="200"/>
        <w:jc w:val="left"/>
        <w:rPr>
          <w:rFonts w:ascii="宋体" w:hAnsi="宋体" w:eastAsia="宋体"/>
          <w:sz w:val="24"/>
          <w:szCs w:val="24"/>
        </w:rPr>
      </w:pPr>
      <w:r>
        <w:rPr>
          <w:rFonts w:ascii="宋体" w:hAnsi="宋体" w:eastAsia="宋体"/>
          <w:sz w:val="24"/>
          <w:szCs w:val="24"/>
        </w:rPr>
        <w:t>GBT 18487.2电动车辆传导充电系统  电动车辆与交流直流电源的连接要求</w:t>
      </w:r>
    </w:p>
    <w:p>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GBT 18487.3电动车辆传导充电系统_电动车辆交流、直流充电机(站)</w:t>
      </w:r>
    </w:p>
    <w:p>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GBT 27930电动汽车非车载传导式充电机与电池管理系统之间的通信协议</w:t>
      </w:r>
    </w:p>
    <w:p>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GBT 34658《电动汽车非车载传导式充电机与电池管理系统之间的通信协议一致性测试 》</w:t>
      </w:r>
    </w:p>
    <w:p>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GBT 20234.1电动汽车传导充电用连接装置 第1部分 通用要求</w:t>
      </w:r>
    </w:p>
    <w:p>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GBT 20234.2电动汽车传导充电用连接装置 第2部分 交流充电接口</w:t>
      </w:r>
    </w:p>
    <w:p>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t>GBT 20234.3电动汽车传导充电用连接装置 第3部分 直流充电接口</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噪音符合中华人民共和国国家职业卫生标准 工业企业设计卫生标准（GBZ1-2002）。</w:t>
      </w:r>
    </w:p>
    <w:p>
      <w:pPr>
        <w:pStyle w:val="32"/>
        <w:spacing w:line="360" w:lineRule="auto"/>
        <w:ind w:left="840" w:hanging="420"/>
        <w:rPr>
          <w:rFonts w:ascii="宋体" w:hAnsi="宋体"/>
        </w:rPr>
      </w:pPr>
      <w:r>
        <w:rPr>
          <w:rFonts w:hint="eastAsia" w:ascii="宋体" w:hAnsi="宋体"/>
        </w:rPr>
        <w:t>注：凡是不注日期的标准文件，如在设备制造时标准更新，应以最新标准为准。</w:t>
      </w:r>
    </w:p>
    <w:p>
      <w:pPr>
        <w:pStyle w:val="119"/>
        <w:spacing w:after="240"/>
        <w:ind w:firstLine="482"/>
        <w:rPr>
          <w:rFonts w:ascii="宋体" w:hAnsi="宋体"/>
        </w:rPr>
      </w:pPr>
      <w:r>
        <w:rPr>
          <w:rFonts w:ascii="宋体" w:hAnsi="宋体"/>
        </w:rPr>
        <w:t>3.4</w:t>
      </w:r>
      <w:r>
        <w:rPr>
          <w:rFonts w:hint="eastAsia" w:ascii="宋体" w:hAnsi="宋体"/>
        </w:rPr>
        <w:t>.下线安规设备检测技术要求</w:t>
      </w:r>
    </w:p>
    <w:p>
      <w:pPr>
        <w:pStyle w:val="113"/>
        <w:ind w:firstLine="480"/>
      </w:pPr>
      <w:r>
        <w:rPr>
          <w:rFonts w:hint="eastAsia"/>
        </w:rPr>
        <w:t>3.4.1检测项目</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新能源安规下线检测设备，布置在总装二部调试B区，设备检测项目及检测内容件下表：</w:t>
      </w:r>
    </w:p>
    <w:tbl>
      <w:tblPr>
        <w:tblStyle w:val="37"/>
        <w:tblW w:w="4997" w:type="pct"/>
        <w:tblInd w:w="0" w:type="dxa"/>
        <w:tblLayout w:type="fixed"/>
        <w:tblCellMar>
          <w:top w:w="0" w:type="dxa"/>
          <w:left w:w="108" w:type="dxa"/>
          <w:bottom w:w="0" w:type="dxa"/>
          <w:right w:w="108" w:type="dxa"/>
        </w:tblCellMar>
      </w:tblPr>
      <w:tblGrid>
        <w:gridCol w:w="1685"/>
        <w:gridCol w:w="3658"/>
        <w:gridCol w:w="3937"/>
      </w:tblGrid>
      <w:tr>
        <w:tblPrEx>
          <w:tblCellMar>
            <w:top w:w="0" w:type="dxa"/>
            <w:left w:w="108" w:type="dxa"/>
            <w:bottom w:w="0" w:type="dxa"/>
            <w:right w:w="108" w:type="dxa"/>
          </w:tblCellMar>
        </w:tblPrEx>
        <w:trPr>
          <w:trHeight w:val="420" w:hRule="atLeast"/>
        </w:trPr>
        <w:tc>
          <w:tcPr>
            <w:tcW w:w="90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检测项目</w:t>
            </w:r>
          </w:p>
        </w:tc>
        <w:tc>
          <w:tcPr>
            <w:tcW w:w="197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设备要求</w:t>
            </w:r>
          </w:p>
        </w:tc>
        <w:tc>
          <w:tcPr>
            <w:tcW w:w="212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检测内容</w:t>
            </w:r>
          </w:p>
        </w:tc>
      </w:tr>
      <w:tr>
        <w:tblPrEx>
          <w:tblCellMar>
            <w:top w:w="0" w:type="dxa"/>
            <w:left w:w="108" w:type="dxa"/>
            <w:bottom w:w="0" w:type="dxa"/>
            <w:right w:w="108" w:type="dxa"/>
          </w:tblCellMar>
        </w:tblPrEx>
        <w:trPr>
          <w:trHeight w:val="1620" w:hRule="atLeast"/>
        </w:trPr>
        <w:tc>
          <w:tcPr>
            <w:tcW w:w="9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hint="eastAsia" w:ascii="宋体" w:hAnsi="宋体" w:eastAsia="宋体" w:cs="宋体"/>
                <w:kern w:val="0"/>
                <w:sz w:val="22"/>
                <w:highlight w:val="yellow"/>
              </w:rPr>
              <w:t>整车绝缘电阻检测</w:t>
            </w:r>
          </w:p>
        </w:tc>
        <w:tc>
          <w:tcPr>
            <w:tcW w:w="197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设备自带与整车空调、暖风高压线对接的线束，通过部件测试实车绝缘值，且与OBD读到的绝缘值一致</w:t>
            </w:r>
          </w:p>
        </w:tc>
        <w:tc>
          <w:tcPr>
            <w:tcW w:w="212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工人手动插接线束，自动检测绝缘值，要求大于1000KΩ，同时系统检测与OBD读到的绝缘值一致，显示合格</w:t>
            </w:r>
          </w:p>
        </w:tc>
      </w:tr>
      <w:tr>
        <w:tblPrEx>
          <w:tblCellMar>
            <w:top w:w="0" w:type="dxa"/>
            <w:left w:w="108" w:type="dxa"/>
            <w:bottom w:w="0" w:type="dxa"/>
            <w:right w:w="108" w:type="dxa"/>
          </w:tblCellMar>
        </w:tblPrEx>
        <w:trPr>
          <w:trHeight w:val="810" w:hRule="atLeast"/>
        </w:trPr>
        <w:tc>
          <w:tcPr>
            <w:tcW w:w="9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hint="eastAsia" w:ascii="宋体" w:hAnsi="宋体" w:eastAsia="宋体" w:cs="宋体"/>
                <w:kern w:val="0"/>
                <w:sz w:val="22"/>
                <w:highlight w:val="yellow"/>
              </w:rPr>
              <w:t>绝缘监测</w:t>
            </w:r>
          </w:p>
        </w:tc>
        <w:tc>
          <w:tcPr>
            <w:tcW w:w="197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设备可拉低整车绝缘阻值，建议负极回路接电阻模拟整车绝缘阻值，系统自动测试整车是否故障处理</w:t>
            </w:r>
          </w:p>
        </w:tc>
        <w:tc>
          <w:tcPr>
            <w:tcW w:w="212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未开始测试时自动检测绝缘值，要求大于1000KΩ；开始测试时，拉低绝缘阻值后，可时时读取当前绝缘阻值，且与设定阻值一致；完成测试后，绝缘阻值恢复；</w:t>
            </w:r>
          </w:p>
        </w:tc>
      </w:tr>
      <w:tr>
        <w:tblPrEx>
          <w:tblCellMar>
            <w:top w:w="0" w:type="dxa"/>
            <w:left w:w="108" w:type="dxa"/>
            <w:bottom w:w="0" w:type="dxa"/>
            <w:right w:w="108" w:type="dxa"/>
          </w:tblCellMar>
        </w:tblPrEx>
        <w:trPr>
          <w:trHeight w:val="540" w:hRule="atLeast"/>
        </w:trPr>
        <w:tc>
          <w:tcPr>
            <w:tcW w:w="9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ahoma"/>
                <w:kern w:val="0"/>
                <w:sz w:val="22"/>
              </w:rPr>
            </w:pPr>
            <w:r>
              <w:rPr>
                <w:rFonts w:ascii="宋体" w:hAnsi="宋体" w:eastAsia="宋体" w:cs="Tahoma"/>
                <w:kern w:val="0"/>
                <w:sz w:val="22"/>
                <w:highlight w:val="yellow"/>
              </w:rPr>
              <w:t>电容耦合</w:t>
            </w:r>
          </w:p>
        </w:tc>
        <w:tc>
          <w:tcPr>
            <w:tcW w:w="197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Tahoma"/>
                <w:kern w:val="0"/>
                <w:sz w:val="22"/>
              </w:rPr>
            </w:pPr>
            <w:r>
              <w:rPr>
                <w:rFonts w:hint="eastAsia" w:ascii="宋体" w:hAnsi="宋体" w:eastAsia="宋体" w:cs="Tahoma"/>
                <w:kern w:val="0"/>
                <w:sz w:val="22"/>
              </w:rPr>
              <w:t>插上</w:t>
            </w:r>
            <w:r>
              <w:rPr>
                <w:rFonts w:ascii="宋体" w:hAnsi="宋体" w:eastAsia="宋体" w:cs="Tahoma"/>
                <w:kern w:val="0"/>
                <w:sz w:val="22"/>
              </w:rPr>
              <w:t>OBD</w:t>
            </w:r>
            <w:r>
              <w:rPr>
                <w:rFonts w:hint="eastAsia" w:ascii="宋体" w:hAnsi="宋体" w:eastAsia="宋体" w:cs="Tahoma"/>
                <w:kern w:val="0"/>
                <w:sz w:val="22"/>
              </w:rPr>
              <w:t>，系统根据检测的电流电压电阻，计算整车电容</w:t>
            </w:r>
          </w:p>
        </w:tc>
        <w:tc>
          <w:tcPr>
            <w:tcW w:w="212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设备自动检测，第一步要求设备设置小于2uF合格；同时开通功能：重汽可自行输入电容值及车型，用于后续测试。</w:t>
            </w:r>
          </w:p>
        </w:tc>
      </w:tr>
      <w:tr>
        <w:tblPrEx>
          <w:tblCellMar>
            <w:top w:w="0" w:type="dxa"/>
            <w:left w:w="108" w:type="dxa"/>
            <w:bottom w:w="0" w:type="dxa"/>
            <w:right w:w="108" w:type="dxa"/>
          </w:tblCellMar>
        </w:tblPrEx>
        <w:trPr>
          <w:trHeight w:val="810" w:hRule="atLeast"/>
        </w:trPr>
        <w:tc>
          <w:tcPr>
            <w:tcW w:w="9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hint="eastAsia" w:ascii="宋体" w:hAnsi="宋体" w:eastAsia="宋体"/>
                <w:sz w:val="24"/>
                <w:szCs w:val="24"/>
                <w:highlight w:val="yellow"/>
              </w:rPr>
              <w:t>电位均衡测试</w:t>
            </w:r>
          </w:p>
        </w:tc>
        <w:tc>
          <w:tcPr>
            <w:tcW w:w="197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设备带11+5个测试夹，一个测试笔，测试笔可自由测试。重汽提供11+5个测试序号名称，软件可选择测试模式，进行测试；软件点击开始后设备自动检测；</w:t>
            </w:r>
          </w:p>
        </w:tc>
        <w:tc>
          <w:tcPr>
            <w:tcW w:w="212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检测高压件搭铁情况，工人根据车型找到相应搭铁点，并使用设备自带测试夹夹住搭铁点，检测高压件搭铁情况；要求小于0.001Ω。</w:t>
            </w:r>
          </w:p>
        </w:tc>
      </w:tr>
      <w:tr>
        <w:tblPrEx>
          <w:tblCellMar>
            <w:top w:w="0" w:type="dxa"/>
            <w:left w:w="108" w:type="dxa"/>
            <w:bottom w:w="0" w:type="dxa"/>
            <w:right w:w="108" w:type="dxa"/>
          </w:tblCellMar>
        </w:tblPrEx>
        <w:trPr>
          <w:trHeight w:val="810" w:hRule="atLeast"/>
        </w:trPr>
        <w:tc>
          <w:tcPr>
            <w:tcW w:w="9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充放电测试</w:t>
            </w:r>
          </w:p>
        </w:tc>
        <w:tc>
          <w:tcPr>
            <w:tcW w:w="197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设备带充电枪，要求对充放电过车测试电池信息，</w:t>
            </w:r>
          </w:p>
        </w:tc>
        <w:tc>
          <w:tcPr>
            <w:tcW w:w="212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自动检测90秒内充电、放电过程</w:t>
            </w:r>
          </w:p>
        </w:tc>
      </w:tr>
      <w:tr>
        <w:tblPrEx>
          <w:tblCellMar>
            <w:top w:w="0" w:type="dxa"/>
            <w:left w:w="108" w:type="dxa"/>
            <w:bottom w:w="0" w:type="dxa"/>
            <w:right w:w="108" w:type="dxa"/>
          </w:tblCellMar>
        </w:tblPrEx>
        <w:trPr>
          <w:trHeight w:val="270" w:hRule="atLeast"/>
        </w:trPr>
        <w:tc>
          <w:tcPr>
            <w:tcW w:w="9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hint="eastAsia" w:ascii="宋体" w:hAnsi="宋体" w:eastAsia="宋体" w:cs="宋体"/>
                <w:kern w:val="0"/>
                <w:sz w:val="22"/>
                <w:highlight w:val="yellow"/>
              </w:rPr>
              <w:t>充电</w:t>
            </w:r>
            <w:r>
              <w:rPr>
                <w:rFonts w:ascii="宋体" w:hAnsi="宋体" w:eastAsia="宋体" w:cs="宋体"/>
                <w:kern w:val="0"/>
                <w:sz w:val="22"/>
                <w:highlight w:val="yellow"/>
              </w:rPr>
              <w:t>插座</w:t>
            </w:r>
            <w:r>
              <w:rPr>
                <w:rFonts w:hint="eastAsia" w:ascii="宋体" w:hAnsi="宋体" w:eastAsia="宋体" w:cs="宋体"/>
                <w:kern w:val="0"/>
                <w:sz w:val="22"/>
                <w:highlight w:val="yellow"/>
              </w:rPr>
              <w:t>绝缘测试</w:t>
            </w:r>
          </w:p>
        </w:tc>
        <w:tc>
          <w:tcPr>
            <w:tcW w:w="197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设备带充电枪</w:t>
            </w:r>
          </w:p>
        </w:tc>
        <w:tc>
          <w:tcPr>
            <w:tcW w:w="212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充电口绝缘检测，插上充电枪，设备自动检测绝缘情况</w:t>
            </w:r>
          </w:p>
        </w:tc>
      </w:tr>
      <w:tr>
        <w:tblPrEx>
          <w:tblCellMar>
            <w:top w:w="0" w:type="dxa"/>
            <w:left w:w="108" w:type="dxa"/>
            <w:bottom w:w="0" w:type="dxa"/>
            <w:right w:w="108" w:type="dxa"/>
          </w:tblCellMar>
        </w:tblPrEx>
        <w:trPr>
          <w:trHeight w:val="540" w:hRule="atLeast"/>
        </w:trPr>
        <w:tc>
          <w:tcPr>
            <w:tcW w:w="908" w:type="pct"/>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整车CAN总线检测</w:t>
            </w:r>
          </w:p>
        </w:tc>
        <w:tc>
          <w:tcPr>
            <w:tcW w:w="1971" w:type="pct"/>
            <w:tcBorders>
              <w:top w:val="nil"/>
              <w:left w:val="nil"/>
              <w:bottom w:val="single" w:color="auto" w:sz="4" w:space="0"/>
              <w:right w:val="single" w:color="auto" w:sz="4" w:space="0"/>
            </w:tcBorders>
            <w:shd w:val="clear" w:color="000000"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设备可同时检测5路CAN总线的负载率和错误帧，要求可看到CAN线时时错误帧</w:t>
            </w:r>
          </w:p>
        </w:tc>
        <w:tc>
          <w:tcPr>
            <w:tcW w:w="2121" w:type="pct"/>
            <w:tcBorders>
              <w:top w:val="nil"/>
              <w:left w:val="nil"/>
              <w:bottom w:val="single" w:color="auto" w:sz="4" w:space="0"/>
              <w:right w:val="single" w:color="auto" w:sz="4" w:space="0"/>
            </w:tcBorders>
            <w:shd w:val="clear" w:color="000000"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自动检测，上高压后，CAN总线负载率低于70%，错误帧0/s，且30S内错误帧总数为0帧</w:t>
            </w:r>
          </w:p>
        </w:tc>
      </w:tr>
      <w:tr>
        <w:tblPrEx>
          <w:tblCellMar>
            <w:top w:w="0" w:type="dxa"/>
            <w:left w:w="108" w:type="dxa"/>
            <w:bottom w:w="0" w:type="dxa"/>
            <w:right w:w="108" w:type="dxa"/>
          </w:tblCellMar>
        </w:tblPrEx>
        <w:trPr>
          <w:trHeight w:val="540" w:hRule="atLeast"/>
        </w:trPr>
        <w:tc>
          <w:tcPr>
            <w:tcW w:w="908" w:type="pct"/>
            <w:tcBorders>
              <w:top w:val="nil"/>
              <w:left w:val="single" w:color="auto" w:sz="4" w:space="0"/>
              <w:bottom w:val="single" w:color="auto" w:sz="4" w:space="0"/>
              <w:right w:val="single" w:color="auto" w:sz="4" w:space="0"/>
            </w:tcBorders>
            <w:shd w:val="clear" w:color="000000" w:fill="auto"/>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软件版本核对</w:t>
            </w:r>
          </w:p>
        </w:tc>
        <w:tc>
          <w:tcPr>
            <w:tcW w:w="1971" w:type="pct"/>
            <w:tcBorders>
              <w:top w:val="nil"/>
              <w:left w:val="nil"/>
              <w:bottom w:val="single" w:color="auto" w:sz="4" w:space="0"/>
              <w:right w:val="single" w:color="auto" w:sz="4" w:space="0"/>
            </w:tcBorders>
            <w:shd w:val="clear" w:color="000000"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按照重汽提供的协议和网络接口，测试约24个控制器软件版本，可拓展</w:t>
            </w:r>
          </w:p>
        </w:tc>
        <w:tc>
          <w:tcPr>
            <w:tcW w:w="2121" w:type="pct"/>
            <w:tcBorders>
              <w:top w:val="nil"/>
              <w:left w:val="nil"/>
              <w:bottom w:val="single" w:color="auto" w:sz="4" w:space="0"/>
              <w:right w:val="single" w:color="auto" w:sz="4" w:space="0"/>
            </w:tcBorders>
            <w:shd w:val="clear" w:color="000000"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系统自动核对软件版本</w:t>
            </w:r>
          </w:p>
        </w:tc>
      </w:tr>
    </w:tbl>
    <w:p>
      <w:pPr>
        <w:spacing w:line="360" w:lineRule="auto"/>
        <w:ind w:firstLine="482" w:firstLineChars="200"/>
        <w:rPr>
          <w:rFonts w:ascii="宋体" w:hAnsi="宋体" w:eastAsia="宋体"/>
          <w:b/>
          <w:bCs/>
          <w:sz w:val="24"/>
          <w:szCs w:val="24"/>
          <w:highlight w:val="yellow"/>
        </w:rPr>
      </w:pPr>
      <w:r>
        <w:rPr>
          <w:rFonts w:ascii="宋体" w:hAnsi="宋体" w:eastAsia="宋体"/>
          <w:b/>
          <w:bCs/>
          <w:sz w:val="24"/>
          <w:szCs w:val="24"/>
          <w:highlight w:val="yellow"/>
        </w:rPr>
        <w:t>3.4.2</w:t>
      </w:r>
      <w:r>
        <w:rPr>
          <w:rFonts w:hint="eastAsia" w:ascii="宋体" w:hAnsi="宋体" w:eastAsia="宋体"/>
          <w:b/>
          <w:bCs/>
          <w:sz w:val="24"/>
          <w:szCs w:val="24"/>
          <w:highlight w:val="yellow"/>
        </w:rPr>
        <w:t>设备组成及基本要求</w:t>
      </w:r>
    </w:p>
    <w:p>
      <w:pPr>
        <w:spacing w:line="360" w:lineRule="auto"/>
        <w:ind w:firstLine="480" w:firstLineChars="200"/>
        <w:rPr>
          <w:rFonts w:ascii="宋体" w:hAnsi="宋体" w:eastAsia="宋体"/>
          <w:sz w:val="24"/>
          <w:szCs w:val="24"/>
          <w:highlight w:val="yellow"/>
        </w:rPr>
      </w:pPr>
      <w:r>
        <w:rPr>
          <w:rFonts w:hint="eastAsia" w:ascii="宋体" w:hAnsi="宋体" w:eastAsia="宋体"/>
          <w:sz w:val="24"/>
          <w:szCs w:val="24"/>
        </w:rPr>
        <w:t>（1）整车下线安规设备：控制柜、工业控制计算机</w:t>
      </w:r>
      <w:r>
        <w:rPr>
          <w:rFonts w:ascii="宋体" w:hAnsi="宋体" w:eastAsia="宋体"/>
          <w:sz w:val="24"/>
          <w:szCs w:val="24"/>
        </w:rPr>
        <w:t>、</w:t>
      </w:r>
      <w:r>
        <w:rPr>
          <w:rFonts w:hint="eastAsia" w:ascii="宋体" w:hAnsi="宋体" w:eastAsia="宋体"/>
          <w:sz w:val="24"/>
          <w:szCs w:val="24"/>
        </w:rPr>
        <w:t>UPS不间断</w:t>
      </w:r>
      <w:r>
        <w:rPr>
          <w:rFonts w:ascii="宋体" w:hAnsi="宋体" w:eastAsia="宋体"/>
          <w:sz w:val="24"/>
          <w:szCs w:val="24"/>
        </w:rPr>
        <w:t>电源</w:t>
      </w:r>
      <w:r>
        <w:rPr>
          <w:rFonts w:hint="eastAsia" w:ascii="宋体" w:hAnsi="宋体" w:eastAsia="宋体"/>
          <w:sz w:val="24"/>
          <w:szCs w:val="24"/>
        </w:rPr>
        <w:t>、</w:t>
      </w:r>
      <w:r>
        <w:rPr>
          <w:rFonts w:ascii="宋体" w:hAnsi="宋体" w:eastAsia="宋体"/>
          <w:sz w:val="24"/>
          <w:szCs w:val="24"/>
        </w:rPr>
        <w:t>21.5</w:t>
      </w:r>
      <w:r>
        <w:rPr>
          <w:rFonts w:hint="eastAsia" w:ascii="宋体" w:hAnsi="宋体" w:eastAsia="宋体"/>
          <w:sz w:val="24"/>
          <w:szCs w:val="24"/>
        </w:rPr>
        <w:t>英寸工业级液晶显示器、检测</w:t>
      </w:r>
      <w:r>
        <w:rPr>
          <w:rFonts w:ascii="宋体" w:hAnsi="宋体" w:eastAsia="宋体"/>
          <w:sz w:val="24"/>
          <w:szCs w:val="24"/>
        </w:rPr>
        <w:t>结果声光报警</w:t>
      </w:r>
      <w:r>
        <w:rPr>
          <w:rFonts w:hint="eastAsia" w:ascii="宋体" w:hAnsi="宋体" w:eastAsia="宋体"/>
          <w:sz w:val="24"/>
          <w:szCs w:val="24"/>
        </w:rPr>
        <w:t>装置</w:t>
      </w:r>
      <w:r>
        <w:rPr>
          <w:rFonts w:ascii="宋体" w:hAnsi="宋体" w:eastAsia="宋体"/>
          <w:sz w:val="24"/>
          <w:szCs w:val="24"/>
        </w:rPr>
        <w:t>、</w:t>
      </w:r>
      <w:r>
        <w:rPr>
          <w:rFonts w:hint="eastAsia" w:ascii="宋体" w:hAnsi="宋体" w:eastAsia="宋体"/>
          <w:sz w:val="24"/>
          <w:szCs w:val="24"/>
        </w:rPr>
        <w:t>测试功能检测模块、检测随行机构</w:t>
      </w:r>
      <w:r>
        <w:rPr>
          <w:rFonts w:ascii="宋体" w:hAnsi="宋体" w:eastAsia="宋体"/>
          <w:sz w:val="24"/>
          <w:szCs w:val="24"/>
        </w:rPr>
        <w:t>以及检测</w:t>
      </w:r>
      <w:r>
        <w:rPr>
          <w:rFonts w:hint="eastAsia" w:ascii="宋体" w:hAnsi="宋体" w:eastAsia="宋体"/>
          <w:sz w:val="24"/>
          <w:szCs w:val="24"/>
        </w:rPr>
        <w:t>线</w:t>
      </w:r>
      <w:r>
        <w:rPr>
          <w:rFonts w:ascii="宋体" w:hAnsi="宋体" w:eastAsia="宋体"/>
          <w:sz w:val="24"/>
          <w:szCs w:val="24"/>
        </w:rPr>
        <w:t>束</w:t>
      </w:r>
      <w:r>
        <w:rPr>
          <w:rFonts w:hint="eastAsia" w:ascii="宋体" w:hAnsi="宋体" w:eastAsia="宋体"/>
          <w:sz w:val="24"/>
          <w:szCs w:val="24"/>
        </w:rPr>
        <w:t>、</w:t>
      </w:r>
      <w:r>
        <w:rPr>
          <w:rFonts w:ascii="宋体" w:hAnsi="宋体" w:eastAsia="宋体"/>
          <w:sz w:val="24"/>
          <w:szCs w:val="24"/>
        </w:rPr>
        <w:t>打印机、扫描枪、鼠标</w:t>
      </w:r>
      <w:r>
        <w:rPr>
          <w:rFonts w:hint="eastAsia" w:ascii="宋体" w:hAnsi="宋体" w:eastAsia="宋体"/>
          <w:sz w:val="24"/>
          <w:szCs w:val="24"/>
        </w:rPr>
        <w:t>和键盘、电源</w:t>
      </w:r>
      <w:r>
        <w:rPr>
          <w:rFonts w:ascii="宋体" w:hAnsi="宋体" w:eastAsia="宋体"/>
          <w:sz w:val="24"/>
          <w:szCs w:val="24"/>
        </w:rPr>
        <w:t>插座</w:t>
      </w:r>
      <w:r>
        <w:rPr>
          <w:rFonts w:hint="eastAsia" w:ascii="宋体" w:hAnsi="宋体" w:eastAsia="宋体"/>
          <w:sz w:val="24"/>
          <w:szCs w:val="24"/>
        </w:rPr>
        <w:t>等。</w:t>
      </w:r>
      <w:r>
        <w:rPr>
          <w:rFonts w:hint="eastAsia" w:ascii="宋体" w:hAnsi="宋体" w:eastAsia="宋体"/>
          <w:sz w:val="24"/>
          <w:szCs w:val="24"/>
          <w:highlight w:val="yellow"/>
        </w:rPr>
        <w:t>设备要求便携可移动，能够快速移动在不同地点使用。</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（2）一套采用具有耐磨、抗拉伸特性的工业级专用测试线缆，</w:t>
      </w:r>
      <w:r>
        <w:rPr>
          <w:rFonts w:ascii="宋体" w:hAnsi="宋体" w:eastAsia="宋体"/>
          <w:sz w:val="24"/>
          <w:szCs w:val="24"/>
        </w:rPr>
        <w:t>和被测车辆之间通过坚固耐用的工业级插头连接</w:t>
      </w:r>
      <w:r>
        <w:rPr>
          <w:rFonts w:hint="eastAsia" w:ascii="宋体" w:hAnsi="宋体" w:eastAsia="宋体"/>
          <w:sz w:val="24"/>
          <w:szCs w:val="24"/>
        </w:rPr>
        <w:t>，测试线束放置在工艺吊架挂钩上</w:t>
      </w:r>
      <w:r>
        <w:rPr>
          <w:rFonts w:ascii="宋体" w:hAnsi="宋体" w:eastAsia="宋体"/>
          <w:sz w:val="24"/>
          <w:szCs w:val="24"/>
        </w:rPr>
        <w:t>；测量绝缘时</w:t>
      </w:r>
      <w:r>
        <w:rPr>
          <w:rFonts w:hint="eastAsia" w:ascii="宋体" w:hAnsi="宋体" w:eastAsia="宋体"/>
          <w:sz w:val="24"/>
          <w:szCs w:val="24"/>
        </w:rPr>
        <w:t>采用</w:t>
      </w:r>
      <w:r>
        <w:rPr>
          <w:rFonts w:ascii="宋体" w:hAnsi="宋体" w:eastAsia="宋体"/>
          <w:sz w:val="24"/>
          <w:szCs w:val="24"/>
        </w:rPr>
        <w:t>标准的交、直流充电枪</w:t>
      </w:r>
      <w:r>
        <w:rPr>
          <w:rFonts w:hint="eastAsia" w:ascii="宋体" w:hAnsi="宋体" w:eastAsia="宋体"/>
          <w:sz w:val="24"/>
          <w:szCs w:val="24"/>
        </w:rPr>
        <w:t>，</w:t>
      </w:r>
      <w:r>
        <w:rPr>
          <w:rFonts w:ascii="宋体" w:hAnsi="宋体" w:eastAsia="宋体"/>
          <w:sz w:val="24"/>
          <w:szCs w:val="24"/>
        </w:rPr>
        <w:t>可满足</w:t>
      </w:r>
      <w:r>
        <w:rPr>
          <w:rFonts w:hint="eastAsia" w:ascii="宋体" w:hAnsi="宋体" w:eastAsia="宋体"/>
          <w:sz w:val="24"/>
          <w:szCs w:val="24"/>
        </w:rPr>
        <w:t>100万</w:t>
      </w:r>
      <w:r>
        <w:rPr>
          <w:rFonts w:ascii="宋体" w:hAnsi="宋体" w:eastAsia="宋体"/>
          <w:sz w:val="24"/>
          <w:szCs w:val="24"/>
        </w:rPr>
        <w:t>次插拔</w:t>
      </w:r>
      <w:r>
        <w:rPr>
          <w:rFonts w:hint="eastAsia" w:ascii="宋体" w:hAnsi="宋体" w:eastAsia="宋体"/>
          <w:sz w:val="24"/>
          <w:szCs w:val="24"/>
        </w:rPr>
        <w:t>不损坏。线缆</w:t>
      </w:r>
      <w:r>
        <w:rPr>
          <w:rFonts w:ascii="宋体" w:hAnsi="宋体" w:eastAsia="宋体"/>
          <w:sz w:val="24"/>
          <w:szCs w:val="24"/>
        </w:rPr>
        <w:t>与车身</w:t>
      </w:r>
      <w:r>
        <w:rPr>
          <w:rFonts w:hint="eastAsia" w:ascii="宋体" w:hAnsi="宋体" w:eastAsia="宋体"/>
          <w:sz w:val="24"/>
          <w:szCs w:val="24"/>
        </w:rPr>
        <w:t>内</w:t>
      </w:r>
      <w:r>
        <w:rPr>
          <w:rFonts w:ascii="宋体" w:hAnsi="宋体" w:eastAsia="宋体"/>
          <w:sz w:val="24"/>
          <w:szCs w:val="24"/>
        </w:rPr>
        <w:t>外饰件</w:t>
      </w:r>
      <w:r>
        <w:rPr>
          <w:rFonts w:hint="eastAsia" w:ascii="宋体" w:hAnsi="宋体" w:eastAsia="宋体"/>
          <w:sz w:val="24"/>
          <w:szCs w:val="24"/>
        </w:rPr>
        <w:t>接触处进行防护处理</w:t>
      </w:r>
      <w:r>
        <w:rPr>
          <w:rFonts w:ascii="宋体" w:hAnsi="宋体" w:eastAsia="宋体"/>
          <w:sz w:val="24"/>
          <w:szCs w:val="24"/>
        </w:rPr>
        <w:t>，</w:t>
      </w:r>
      <w:r>
        <w:rPr>
          <w:rFonts w:hint="eastAsia" w:ascii="宋体" w:hAnsi="宋体" w:eastAsia="宋体"/>
          <w:sz w:val="24"/>
          <w:szCs w:val="24"/>
        </w:rPr>
        <w:t>具有防划伤内</w:t>
      </w:r>
      <w:r>
        <w:rPr>
          <w:rFonts w:ascii="宋体" w:hAnsi="宋体" w:eastAsia="宋体"/>
          <w:sz w:val="24"/>
          <w:szCs w:val="24"/>
        </w:rPr>
        <w:t>外饰件功能</w:t>
      </w:r>
      <w:r>
        <w:rPr>
          <w:rFonts w:hint="eastAsia" w:ascii="宋体" w:hAnsi="宋体" w:eastAsia="宋体"/>
          <w:sz w:val="24"/>
          <w:szCs w:val="24"/>
        </w:rPr>
        <w:t>。</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（3）一套符合卡车公司车辆长度的滑轨检测随行机构</w:t>
      </w:r>
      <w:r>
        <w:rPr>
          <w:rFonts w:ascii="宋体" w:hAnsi="宋体" w:eastAsia="宋体"/>
          <w:sz w:val="24"/>
          <w:szCs w:val="24"/>
        </w:rPr>
        <w:t>以及检测</w:t>
      </w:r>
      <w:r>
        <w:rPr>
          <w:rFonts w:hint="eastAsia" w:ascii="宋体" w:hAnsi="宋体" w:eastAsia="宋体"/>
          <w:sz w:val="24"/>
          <w:szCs w:val="24"/>
        </w:rPr>
        <w:t>线,检测随行机构能满足</w:t>
      </w:r>
      <w:r>
        <w:rPr>
          <w:rFonts w:ascii="宋体" w:hAnsi="宋体" w:eastAsia="宋体"/>
          <w:sz w:val="24"/>
          <w:szCs w:val="24"/>
        </w:rPr>
        <w:t>检测节拍</w:t>
      </w:r>
      <w:r>
        <w:rPr>
          <w:rFonts w:hint="eastAsia" w:ascii="宋体" w:hAnsi="宋体" w:eastAsia="宋体"/>
          <w:sz w:val="24"/>
          <w:szCs w:val="24"/>
        </w:rPr>
        <w:t>、工位</w:t>
      </w:r>
      <w:r>
        <w:rPr>
          <w:rFonts w:ascii="宋体" w:hAnsi="宋体" w:eastAsia="宋体"/>
          <w:sz w:val="24"/>
          <w:szCs w:val="24"/>
        </w:rPr>
        <w:t>节</w:t>
      </w:r>
      <w:r>
        <w:rPr>
          <w:rFonts w:hint="eastAsia" w:ascii="宋体" w:hAnsi="宋体" w:eastAsia="宋体"/>
          <w:sz w:val="24"/>
          <w:szCs w:val="24"/>
        </w:rPr>
        <w:t>距</w:t>
      </w:r>
      <w:r>
        <w:rPr>
          <w:rFonts w:ascii="宋体" w:hAnsi="宋体" w:eastAsia="宋体"/>
          <w:sz w:val="24"/>
          <w:szCs w:val="24"/>
        </w:rPr>
        <w:t>要求</w:t>
      </w:r>
      <w:r>
        <w:rPr>
          <w:rFonts w:hint="eastAsia" w:ascii="宋体" w:hAnsi="宋体" w:eastAsia="宋体"/>
          <w:sz w:val="24"/>
          <w:szCs w:val="24"/>
        </w:rPr>
        <w:t>；滑轨末端设有两个行程开关，第一个为越位预警，第二个为越位报警，均为声光报警。</w:t>
      </w:r>
      <w:r>
        <w:rPr>
          <w:rFonts w:ascii="宋体" w:hAnsi="宋体" w:eastAsia="宋体"/>
          <w:sz w:val="24"/>
          <w:szCs w:val="24"/>
        </w:rPr>
        <w:t>检测</w:t>
      </w:r>
      <w:r>
        <w:rPr>
          <w:rFonts w:hint="eastAsia" w:ascii="宋体" w:hAnsi="宋体" w:eastAsia="宋体"/>
          <w:sz w:val="24"/>
          <w:szCs w:val="24"/>
        </w:rPr>
        <w:t>线采用具有耐磨、抗拉伸特性的工业级专用测试线缆，</w:t>
      </w:r>
      <w:r>
        <w:rPr>
          <w:rFonts w:ascii="宋体" w:hAnsi="宋体" w:eastAsia="宋体"/>
          <w:sz w:val="24"/>
          <w:szCs w:val="24"/>
        </w:rPr>
        <w:t>和被测车辆之间通过坚固耐用的工业级插头连接；测量接地时</w:t>
      </w:r>
      <w:r>
        <w:rPr>
          <w:rFonts w:hint="eastAsia" w:ascii="宋体" w:hAnsi="宋体" w:eastAsia="宋体"/>
          <w:sz w:val="24"/>
          <w:szCs w:val="24"/>
        </w:rPr>
        <w:t>采用</w:t>
      </w:r>
      <w:r>
        <w:rPr>
          <w:rFonts w:ascii="宋体" w:hAnsi="宋体" w:eastAsia="宋体"/>
          <w:sz w:val="24"/>
          <w:szCs w:val="24"/>
        </w:rPr>
        <w:t>探针+鳄鱼钳线缆完成</w:t>
      </w:r>
      <w:r>
        <w:rPr>
          <w:rFonts w:hint="eastAsia" w:ascii="宋体" w:hAnsi="宋体" w:eastAsia="宋体"/>
          <w:sz w:val="24"/>
          <w:szCs w:val="24"/>
        </w:rPr>
        <w:t>；</w:t>
      </w:r>
      <w:r>
        <w:rPr>
          <w:rFonts w:ascii="宋体" w:hAnsi="宋体" w:eastAsia="宋体"/>
          <w:sz w:val="24"/>
          <w:szCs w:val="24"/>
        </w:rPr>
        <w:t>测量绝缘时</w:t>
      </w:r>
      <w:r>
        <w:rPr>
          <w:rFonts w:hint="eastAsia" w:ascii="宋体" w:hAnsi="宋体" w:eastAsia="宋体"/>
          <w:sz w:val="24"/>
          <w:szCs w:val="24"/>
        </w:rPr>
        <w:t>采用</w:t>
      </w:r>
      <w:r>
        <w:rPr>
          <w:rFonts w:ascii="宋体" w:hAnsi="宋体" w:eastAsia="宋体"/>
          <w:sz w:val="24"/>
          <w:szCs w:val="24"/>
        </w:rPr>
        <w:t>标准的交、直流充电枪</w:t>
      </w:r>
      <w:r>
        <w:rPr>
          <w:rFonts w:hint="eastAsia" w:ascii="宋体" w:hAnsi="宋体" w:eastAsia="宋体"/>
          <w:sz w:val="24"/>
          <w:szCs w:val="24"/>
        </w:rPr>
        <w:t>。线缆</w:t>
      </w:r>
      <w:r>
        <w:rPr>
          <w:rFonts w:ascii="宋体" w:hAnsi="宋体" w:eastAsia="宋体"/>
          <w:sz w:val="24"/>
          <w:szCs w:val="24"/>
        </w:rPr>
        <w:t>与车身</w:t>
      </w:r>
      <w:r>
        <w:rPr>
          <w:rFonts w:hint="eastAsia" w:ascii="宋体" w:hAnsi="宋体" w:eastAsia="宋体"/>
          <w:sz w:val="24"/>
          <w:szCs w:val="24"/>
        </w:rPr>
        <w:t>内</w:t>
      </w:r>
      <w:r>
        <w:rPr>
          <w:rFonts w:ascii="宋体" w:hAnsi="宋体" w:eastAsia="宋体"/>
          <w:sz w:val="24"/>
          <w:szCs w:val="24"/>
        </w:rPr>
        <w:t>外饰件</w:t>
      </w:r>
      <w:r>
        <w:rPr>
          <w:rFonts w:hint="eastAsia" w:ascii="宋体" w:hAnsi="宋体" w:eastAsia="宋体"/>
          <w:sz w:val="24"/>
          <w:szCs w:val="24"/>
        </w:rPr>
        <w:t>接触处进行防护处理</w:t>
      </w:r>
      <w:r>
        <w:rPr>
          <w:rFonts w:ascii="宋体" w:hAnsi="宋体" w:eastAsia="宋体"/>
          <w:sz w:val="24"/>
          <w:szCs w:val="24"/>
        </w:rPr>
        <w:t>，</w:t>
      </w:r>
      <w:r>
        <w:rPr>
          <w:rFonts w:hint="eastAsia" w:ascii="宋体" w:hAnsi="宋体" w:eastAsia="宋体"/>
          <w:sz w:val="24"/>
          <w:szCs w:val="24"/>
        </w:rPr>
        <w:t>具有防划伤内</w:t>
      </w:r>
      <w:r>
        <w:rPr>
          <w:rFonts w:ascii="宋体" w:hAnsi="宋体" w:eastAsia="宋体"/>
          <w:sz w:val="24"/>
          <w:szCs w:val="24"/>
        </w:rPr>
        <w:t>外饰件功能</w:t>
      </w:r>
      <w:r>
        <w:rPr>
          <w:rFonts w:hint="eastAsia" w:ascii="宋体" w:hAnsi="宋体" w:eastAsia="宋体"/>
          <w:sz w:val="24"/>
          <w:szCs w:val="24"/>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设备主要接口有：车载OBD检测接口、绝缘耐压测试仪-车辆端接口。将设备OBD线束连接到车辆的OBD接口上，通过软件选择不同的车型和测试模式，按照系统的提示使用不同的车辆端接口，接线。注：必须保证连接点无虚接、松动、短路等现象。</w:t>
      </w:r>
    </w:p>
    <w:p>
      <w:pPr>
        <w:autoSpaceDE w:val="0"/>
        <w:autoSpaceDN w:val="0"/>
        <w:adjustRightInd w:val="0"/>
        <w:spacing w:line="360" w:lineRule="auto"/>
        <w:ind w:firstLine="480" w:firstLineChars="200"/>
        <w:rPr>
          <w:rFonts w:ascii="宋体" w:hAnsi="宋体" w:eastAsia="宋体"/>
          <w:sz w:val="24"/>
          <w:szCs w:val="24"/>
        </w:rPr>
      </w:pPr>
      <w:r>
        <w:rPr>
          <w:rFonts w:hint="eastAsia" w:ascii="宋体" w:hAnsi="宋体" w:eastAsia="宋体"/>
          <w:sz w:val="24"/>
          <w:szCs w:val="24"/>
          <w:highlight w:val="yellow"/>
        </w:rPr>
        <w:t>（5）具备与</w:t>
      </w:r>
      <w:r>
        <w:rPr>
          <w:rFonts w:ascii="宋体" w:hAnsi="宋体" w:eastAsia="宋体"/>
          <w:sz w:val="24"/>
          <w:szCs w:val="24"/>
          <w:highlight w:val="yellow"/>
        </w:rPr>
        <w:t>MES交互</w:t>
      </w:r>
      <w:r>
        <w:rPr>
          <w:rFonts w:hint="eastAsia" w:ascii="宋体" w:hAnsi="宋体" w:eastAsia="宋体"/>
          <w:sz w:val="24"/>
          <w:szCs w:val="24"/>
          <w:highlight w:val="yellow"/>
        </w:rPr>
        <w:t>功能</w:t>
      </w:r>
    </w:p>
    <w:p>
      <w:pPr>
        <w:autoSpaceDE w:val="0"/>
        <w:autoSpaceDN w:val="0"/>
        <w:adjustRightInd w:val="0"/>
        <w:spacing w:line="360" w:lineRule="auto"/>
        <w:ind w:firstLine="480" w:firstLineChars="200"/>
        <w:rPr>
          <w:rFonts w:ascii="宋体" w:hAnsi="宋体" w:eastAsia="宋体"/>
          <w:sz w:val="24"/>
          <w:szCs w:val="24"/>
        </w:rPr>
      </w:pPr>
      <w:r>
        <w:rPr>
          <w:rFonts w:hint="eastAsia" w:ascii="宋体" w:hAnsi="宋体" w:eastAsia="宋体"/>
          <w:sz w:val="24"/>
          <w:szCs w:val="24"/>
        </w:rPr>
        <w:t>可以通过扫码枪联通M</w:t>
      </w:r>
      <w:r>
        <w:rPr>
          <w:rFonts w:ascii="宋体" w:hAnsi="宋体" w:eastAsia="宋体"/>
          <w:sz w:val="24"/>
          <w:szCs w:val="24"/>
        </w:rPr>
        <w:t>ES获取车辆配置信息</w:t>
      </w:r>
      <w:r>
        <w:rPr>
          <w:rFonts w:hint="eastAsia" w:ascii="宋体" w:hAnsi="宋体" w:eastAsia="宋体"/>
          <w:sz w:val="24"/>
          <w:szCs w:val="24"/>
        </w:rPr>
        <w:t>以及VIN码、整车编号</w:t>
      </w:r>
      <w:r>
        <w:rPr>
          <w:rFonts w:ascii="宋体" w:hAnsi="宋体" w:eastAsia="宋体"/>
          <w:sz w:val="24"/>
          <w:szCs w:val="24"/>
        </w:rPr>
        <w:t>信息，</w:t>
      </w:r>
      <w:r>
        <w:rPr>
          <w:rFonts w:hint="eastAsia" w:ascii="宋体" w:hAnsi="宋体" w:eastAsia="宋体"/>
          <w:sz w:val="24"/>
          <w:szCs w:val="24"/>
        </w:rPr>
        <w:t>测试完成后在本地数据库自动存储被测车辆的全部检测数据、</w:t>
      </w:r>
      <w:r>
        <w:rPr>
          <w:rFonts w:ascii="宋体" w:hAnsi="宋体" w:eastAsia="宋体"/>
          <w:sz w:val="24"/>
          <w:szCs w:val="24"/>
        </w:rPr>
        <w:t>可</w:t>
      </w:r>
      <w:r>
        <w:rPr>
          <w:rFonts w:hint="eastAsia" w:ascii="宋体" w:hAnsi="宋体" w:eastAsia="宋体"/>
          <w:sz w:val="24"/>
          <w:szCs w:val="24"/>
        </w:rPr>
        <w:t>用</w:t>
      </w:r>
      <w:r>
        <w:rPr>
          <w:rFonts w:ascii="宋体" w:hAnsi="宋体" w:eastAsia="宋体"/>
          <w:sz w:val="24"/>
          <w:szCs w:val="24"/>
        </w:rPr>
        <w:t>EXCEL</w:t>
      </w:r>
      <w:r>
        <w:rPr>
          <w:rFonts w:hint="eastAsia" w:ascii="宋体" w:hAnsi="宋体" w:eastAsia="宋体"/>
          <w:sz w:val="24"/>
          <w:szCs w:val="24"/>
        </w:rPr>
        <w:t>表格</w:t>
      </w:r>
      <w:r>
        <w:rPr>
          <w:rFonts w:ascii="宋体" w:hAnsi="宋体" w:eastAsia="宋体"/>
          <w:sz w:val="24"/>
          <w:szCs w:val="24"/>
        </w:rPr>
        <w:t>形式导出</w:t>
      </w:r>
      <w:r>
        <w:rPr>
          <w:rFonts w:hint="eastAsia" w:ascii="宋体" w:hAnsi="宋体" w:eastAsia="宋体"/>
          <w:sz w:val="24"/>
          <w:szCs w:val="24"/>
        </w:rPr>
        <w:t>，</w:t>
      </w:r>
      <w:r>
        <w:rPr>
          <w:rFonts w:ascii="宋体" w:hAnsi="宋体" w:eastAsia="宋体"/>
          <w:sz w:val="24"/>
          <w:szCs w:val="24"/>
        </w:rPr>
        <w:t>应具备主动向MES系统上传指定格式的信息的功能</w:t>
      </w:r>
      <w:r>
        <w:rPr>
          <w:rFonts w:hint="eastAsia" w:ascii="宋体" w:hAnsi="宋体" w:eastAsia="宋体"/>
          <w:sz w:val="24"/>
          <w:szCs w:val="24"/>
        </w:rPr>
        <w:t>。</w:t>
      </w:r>
    </w:p>
    <w:p>
      <w:pPr>
        <w:autoSpaceDE w:val="0"/>
        <w:autoSpaceDN w:val="0"/>
        <w:adjustRightInd w:val="0"/>
        <w:spacing w:line="360" w:lineRule="auto"/>
        <w:ind w:firstLine="480" w:firstLineChars="200"/>
        <w:rPr>
          <w:rFonts w:ascii="宋体" w:hAnsi="宋体" w:eastAsia="宋体"/>
          <w:sz w:val="24"/>
          <w:szCs w:val="24"/>
        </w:rPr>
      </w:pPr>
      <w:r>
        <w:rPr>
          <w:rFonts w:hint="eastAsia" w:ascii="宋体" w:hAnsi="宋体" w:eastAsia="宋体"/>
          <w:sz w:val="24"/>
          <w:szCs w:val="24"/>
          <w:highlight w:val="yellow"/>
        </w:rPr>
        <w:t>（6）控制柜技术要求</w:t>
      </w:r>
    </w:p>
    <w:p>
      <w:pPr>
        <w:autoSpaceDE w:val="0"/>
        <w:autoSpaceDN w:val="0"/>
        <w:adjustRightInd w:val="0"/>
        <w:spacing w:line="360" w:lineRule="auto"/>
        <w:ind w:firstLine="480" w:firstLineChars="200"/>
        <w:rPr>
          <w:rFonts w:ascii="宋体" w:hAnsi="宋体" w:eastAsia="宋体"/>
          <w:sz w:val="24"/>
          <w:szCs w:val="24"/>
        </w:rPr>
      </w:pPr>
      <w:r>
        <w:rPr>
          <w:rFonts w:hint="eastAsia" w:ascii="宋体" w:hAnsi="宋体" w:eastAsia="宋体"/>
          <w:sz w:val="24"/>
          <w:szCs w:val="24"/>
        </w:rPr>
        <w:t>控制柜柜体使用标准柜体，详细参数如下：</w:t>
      </w:r>
    </w:p>
    <w:p>
      <w:pPr>
        <w:autoSpaceDE w:val="0"/>
        <w:autoSpaceDN w:val="0"/>
        <w:adjustRightInd w:val="0"/>
        <w:spacing w:line="360" w:lineRule="auto"/>
        <w:ind w:firstLine="480" w:firstLineChars="200"/>
        <w:rPr>
          <w:rFonts w:ascii="宋体" w:hAnsi="宋体" w:eastAsia="宋体"/>
          <w:sz w:val="24"/>
          <w:szCs w:val="24"/>
        </w:rPr>
      </w:pPr>
      <w:r>
        <w:rPr>
          <w:rFonts w:hint="eastAsia" w:ascii="宋体" w:hAnsi="宋体" w:eastAsia="宋体"/>
          <w:sz w:val="24"/>
          <w:szCs w:val="24"/>
        </w:rPr>
        <w:t>设备需在控制柜上应有设备铭牌，标明如设备名称、制造单位、使用单位、出厂时间、规格型号、电气容量等技术参数；控制柜配散热风扇</w:t>
      </w:r>
      <w:r>
        <w:rPr>
          <w:rFonts w:hint="eastAsia" w:ascii="宋体" w:hAnsi="宋体" w:eastAsia="宋体"/>
          <w:color w:val="000000" w:themeColor="text1"/>
          <w:sz w:val="24"/>
          <w:szCs w:val="24"/>
          <w14:textFill>
            <w14:solidFill>
              <w14:schemeClr w14:val="tx1"/>
            </w14:solidFill>
          </w14:textFill>
        </w:rPr>
        <w:t>；</w:t>
      </w:r>
      <w:r>
        <w:rPr>
          <w:rFonts w:hint="eastAsia" w:ascii="宋体" w:hAnsi="宋体" w:eastAsia="宋体"/>
          <w:sz w:val="24"/>
          <w:szCs w:val="24"/>
        </w:rPr>
        <w:t>控制柜任何</w:t>
      </w:r>
      <w:r>
        <w:rPr>
          <w:rFonts w:ascii="宋体" w:hAnsi="宋体" w:eastAsia="宋体"/>
          <w:sz w:val="24"/>
          <w:szCs w:val="24"/>
        </w:rPr>
        <w:t>高于</w:t>
      </w:r>
      <w:r>
        <w:rPr>
          <w:rFonts w:hint="eastAsia" w:ascii="宋体" w:hAnsi="宋体" w:eastAsia="宋体"/>
          <w:sz w:val="24"/>
          <w:szCs w:val="24"/>
        </w:rPr>
        <w:t>220V的地方具有高压</w:t>
      </w:r>
      <w:r>
        <w:rPr>
          <w:rFonts w:ascii="宋体" w:hAnsi="宋体" w:eastAsia="宋体"/>
          <w:sz w:val="24"/>
          <w:szCs w:val="24"/>
        </w:rPr>
        <w:t>安全标示</w:t>
      </w:r>
      <w:r>
        <w:rPr>
          <w:rFonts w:hint="eastAsia" w:ascii="宋体" w:hAnsi="宋体" w:eastAsia="宋体"/>
          <w:sz w:val="24"/>
          <w:szCs w:val="24"/>
        </w:rPr>
        <w:t>；控制柜内设置</w:t>
      </w:r>
      <w:r>
        <w:rPr>
          <w:rFonts w:ascii="宋体" w:hAnsi="宋体" w:eastAsia="宋体"/>
          <w:sz w:val="24"/>
          <w:szCs w:val="24"/>
        </w:rPr>
        <w:t>AC 220V</w:t>
      </w:r>
      <w:r>
        <w:rPr>
          <w:rFonts w:hint="eastAsia" w:ascii="宋体" w:hAnsi="宋体" w:eastAsia="宋体"/>
          <w:sz w:val="24"/>
          <w:szCs w:val="24"/>
        </w:rPr>
        <w:t>照明灯，灯管尺寸符合中国国内标准，柜门打开时，自动点亮，关门时自动熄灭；门内侧装有金属盒用来保存设备文件；</w:t>
      </w:r>
    </w:p>
    <w:p>
      <w:pPr>
        <w:autoSpaceDE w:val="0"/>
        <w:autoSpaceDN w:val="0"/>
        <w:adjustRightInd w:val="0"/>
        <w:spacing w:line="360" w:lineRule="auto"/>
        <w:ind w:firstLine="480" w:firstLineChars="200"/>
        <w:rPr>
          <w:rFonts w:ascii="宋体" w:hAnsi="宋体" w:eastAsia="宋体"/>
          <w:sz w:val="24"/>
          <w:szCs w:val="24"/>
        </w:rPr>
      </w:pPr>
      <w:r>
        <w:rPr>
          <w:rFonts w:hint="eastAsia" w:ascii="宋体" w:hAnsi="宋体" w:eastAsia="宋体"/>
          <w:sz w:val="24"/>
          <w:szCs w:val="24"/>
        </w:rPr>
        <w:t>控制柜内的各个元件(含维修电源</w:t>
      </w:r>
      <w:r>
        <w:rPr>
          <w:rFonts w:ascii="宋体" w:hAnsi="宋体" w:eastAsia="宋体"/>
          <w:sz w:val="24"/>
          <w:szCs w:val="24"/>
        </w:rPr>
        <w:t>插座</w:t>
      </w:r>
      <w:r>
        <w:rPr>
          <w:rFonts w:hint="eastAsia" w:ascii="宋体" w:hAnsi="宋体" w:eastAsia="宋体"/>
          <w:sz w:val="24"/>
          <w:szCs w:val="24"/>
        </w:rPr>
        <w:t>)、导线两端压冷压端子等应有永久性标牌，电气配线应有标号，并与图纸一致，标号要求为打印方式，长期使用不脱色，并能防水。</w:t>
      </w:r>
    </w:p>
    <w:p>
      <w:pPr>
        <w:autoSpaceDE w:val="0"/>
        <w:autoSpaceDN w:val="0"/>
        <w:adjustRightInd w:val="0"/>
        <w:spacing w:line="360" w:lineRule="auto"/>
        <w:ind w:firstLine="480" w:firstLineChars="200"/>
        <w:rPr>
          <w:rFonts w:ascii="宋体" w:hAnsi="宋体" w:eastAsia="宋体"/>
          <w:sz w:val="24"/>
          <w:szCs w:val="24"/>
        </w:rPr>
      </w:pPr>
      <w:r>
        <w:rPr>
          <w:rFonts w:hint="eastAsia" w:ascii="宋体" w:hAnsi="宋体" w:eastAsia="宋体"/>
          <w:sz w:val="24"/>
          <w:szCs w:val="24"/>
          <w:highlight w:val="yellow"/>
        </w:rPr>
        <w:t>（7）控制柜配备工业控制计算机</w:t>
      </w:r>
      <w:r>
        <w:rPr>
          <w:rFonts w:hint="eastAsia" w:ascii="宋体" w:hAnsi="宋体" w:eastAsia="宋体"/>
          <w:sz w:val="24"/>
          <w:szCs w:val="24"/>
        </w:rPr>
        <w:t>，</w:t>
      </w:r>
      <w:r>
        <w:rPr>
          <w:rFonts w:hint="eastAsia" w:ascii="宋体" w:hAnsi="宋体" w:eastAsia="宋体"/>
          <w:bCs/>
          <w:sz w:val="24"/>
        </w:rPr>
        <w:t>计算机采用双方评审后认可品牌</w:t>
      </w:r>
      <w:r>
        <w:rPr>
          <w:rFonts w:hint="eastAsia" w:ascii="宋体" w:hAnsi="宋体" w:eastAsia="宋体"/>
          <w:sz w:val="24"/>
          <w:szCs w:val="24"/>
        </w:rPr>
        <w:t>，配置参数如下：</w:t>
      </w:r>
    </w:p>
    <w:p>
      <w:pPr>
        <w:autoSpaceDE w:val="0"/>
        <w:autoSpaceDN w:val="0"/>
        <w:adjustRightInd w:val="0"/>
        <w:spacing w:line="360" w:lineRule="auto"/>
        <w:ind w:firstLine="480" w:firstLineChars="200"/>
        <w:rPr>
          <w:rFonts w:ascii="宋体" w:hAnsi="宋体" w:eastAsia="宋体"/>
          <w:sz w:val="24"/>
          <w:szCs w:val="24"/>
        </w:rPr>
      </w:pPr>
      <w:r>
        <w:rPr>
          <w:rFonts w:ascii="宋体" w:hAnsi="宋体" w:eastAsia="宋体"/>
          <w:sz w:val="24"/>
          <w:szCs w:val="24"/>
        </w:rPr>
        <w:t xml:space="preserve">a </w:t>
      </w:r>
      <w:r>
        <w:rPr>
          <w:rFonts w:hint="eastAsia" w:ascii="宋体" w:hAnsi="宋体" w:eastAsia="宋体"/>
          <w:sz w:val="24"/>
          <w:szCs w:val="24"/>
        </w:rPr>
        <w:t>I</w:t>
      </w:r>
      <w:r>
        <w:rPr>
          <w:rFonts w:ascii="宋体" w:hAnsi="宋体" w:eastAsia="宋体"/>
          <w:sz w:val="24"/>
          <w:szCs w:val="24"/>
        </w:rPr>
        <w:t>5</w:t>
      </w:r>
      <w:r>
        <w:rPr>
          <w:rFonts w:hint="eastAsia" w:ascii="宋体" w:hAnsi="宋体" w:eastAsia="宋体"/>
          <w:sz w:val="24"/>
          <w:szCs w:val="24"/>
        </w:rPr>
        <w:t>以上处理器，内存8G，硬盘1T，拉开式键盘和鼠标， USB</w:t>
      </w:r>
      <w:r>
        <w:rPr>
          <w:rFonts w:ascii="宋体" w:hAnsi="宋体" w:eastAsia="宋体"/>
          <w:sz w:val="24"/>
          <w:szCs w:val="24"/>
        </w:rPr>
        <w:t>3.0</w:t>
      </w:r>
      <w:r>
        <w:rPr>
          <w:rFonts w:hint="eastAsia" w:ascii="宋体" w:hAnsi="宋体" w:eastAsia="宋体"/>
          <w:sz w:val="24"/>
          <w:szCs w:val="24"/>
        </w:rPr>
        <w:t xml:space="preserve">接口，Windows </w:t>
      </w:r>
      <w:r>
        <w:rPr>
          <w:rFonts w:ascii="宋体" w:hAnsi="宋体" w:eastAsia="宋体"/>
          <w:sz w:val="24"/>
          <w:szCs w:val="24"/>
        </w:rPr>
        <w:t>10</w:t>
      </w:r>
      <w:r>
        <w:rPr>
          <w:rFonts w:hint="eastAsia" w:ascii="宋体" w:hAnsi="宋体" w:eastAsia="宋体"/>
          <w:sz w:val="24"/>
          <w:szCs w:val="24"/>
        </w:rPr>
        <w:t>以上操作系统；</w:t>
      </w:r>
    </w:p>
    <w:p>
      <w:pPr>
        <w:autoSpaceDE w:val="0"/>
        <w:autoSpaceDN w:val="0"/>
        <w:adjustRightInd w:val="0"/>
        <w:spacing w:line="360" w:lineRule="auto"/>
        <w:ind w:firstLine="480" w:firstLineChars="200"/>
        <w:rPr>
          <w:rFonts w:ascii="宋体" w:hAnsi="宋体" w:eastAsia="宋体"/>
          <w:sz w:val="24"/>
          <w:szCs w:val="24"/>
        </w:rPr>
      </w:pPr>
      <w:r>
        <w:rPr>
          <w:rFonts w:ascii="宋体" w:hAnsi="宋体" w:eastAsia="宋体"/>
          <w:sz w:val="24"/>
          <w:szCs w:val="24"/>
        </w:rPr>
        <w:t xml:space="preserve">b </w:t>
      </w:r>
      <w:r>
        <w:rPr>
          <w:rFonts w:hint="eastAsia" w:ascii="宋体" w:hAnsi="宋体" w:eastAsia="宋体"/>
          <w:sz w:val="24"/>
          <w:szCs w:val="24"/>
        </w:rPr>
        <w:t>设备数据库，可储存不小于</w:t>
      </w:r>
      <w:r>
        <w:rPr>
          <w:rFonts w:ascii="宋体" w:hAnsi="宋体" w:eastAsia="宋体"/>
          <w:sz w:val="24"/>
          <w:szCs w:val="24"/>
        </w:rPr>
        <w:t>1</w:t>
      </w:r>
      <w:r>
        <w:rPr>
          <w:rFonts w:hint="eastAsia" w:ascii="宋体" w:hAnsi="宋体" w:eastAsia="宋体"/>
          <w:sz w:val="24"/>
          <w:szCs w:val="24"/>
        </w:rPr>
        <w:t>0</w:t>
      </w:r>
      <w:r>
        <w:rPr>
          <w:rFonts w:ascii="宋体" w:hAnsi="宋体" w:eastAsia="宋体"/>
          <w:sz w:val="24"/>
          <w:szCs w:val="24"/>
        </w:rPr>
        <w:t>0</w:t>
      </w:r>
      <w:r>
        <w:rPr>
          <w:rFonts w:hint="eastAsia" w:ascii="宋体" w:hAnsi="宋体" w:eastAsia="宋体"/>
          <w:sz w:val="24"/>
          <w:szCs w:val="24"/>
        </w:rPr>
        <w:t xml:space="preserve">万辆车的测试结果数据； </w:t>
      </w:r>
    </w:p>
    <w:p>
      <w:pPr>
        <w:autoSpaceDE w:val="0"/>
        <w:autoSpaceDN w:val="0"/>
        <w:adjustRightInd w:val="0"/>
        <w:spacing w:line="360" w:lineRule="auto"/>
        <w:ind w:firstLine="480" w:firstLineChars="200"/>
        <w:rPr>
          <w:rFonts w:ascii="宋体" w:hAnsi="宋体" w:eastAsia="宋体"/>
          <w:sz w:val="24"/>
          <w:szCs w:val="24"/>
        </w:rPr>
      </w:pPr>
      <w:r>
        <w:rPr>
          <w:rFonts w:ascii="宋体" w:hAnsi="宋体" w:eastAsia="宋体"/>
          <w:sz w:val="24"/>
          <w:szCs w:val="24"/>
        </w:rPr>
        <w:t xml:space="preserve">c </w:t>
      </w:r>
      <w:r>
        <w:rPr>
          <w:rFonts w:hint="eastAsia" w:ascii="宋体" w:hAnsi="宋体" w:eastAsia="宋体"/>
          <w:sz w:val="24"/>
          <w:szCs w:val="24"/>
        </w:rPr>
        <w:t>工控机应</w:t>
      </w:r>
      <w:r>
        <w:rPr>
          <w:rFonts w:ascii="宋体" w:hAnsi="宋体" w:eastAsia="宋体"/>
          <w:sz w:val="24"/>
          <w:szCs w:val="24"/>
        </w:rPr>
        <w:t>具备</w:t>
      </w:r>
      <w:r>
        <w:rPr>
          <w:rFonts w:hint="eastAsia" w:ascii="宋体" w:hAnsi="宋体" w:eastAsia="宋体"/>
          <w:sz w:val="24"/>
          <w:szCs w:val="24"/>
        </w:rPr>
        <w:t>独立以太网接口，可与</w:t>
      </w:r>
      <w:r>
        <w:rPr>
          <w:rFonts w:ascii="宋体" w:hAnsi="宋体" w:eastAsia="宋体"/>
          <w:sz w:val="24"/>
          <w:szCs w:val="24"/>
        </w:rPr>
        <w:t>MES</w:t>
      </w:r>
      <w:r>
        <w:rPr>
          <w:rFonts w:hint="eastAsia" w:ascii="宋体" w:hAnsi="宋体" w:eastAsia="宋体"/>
          <w:sz w:val="24"/>
          <w:szCs w:val="24"/>
        </w:rPr>
        <w:t>系统进行</w:t>
      </w:r>
      <w:r>
        <w:rPr>
          <w:rFonts w:ascii="宋体" w:hAnsi="宋体" w:eastAsia="宋体"/>
          <w:sz w:val="24"/>
          <w:szCs w:val="24"/>
        </w:rPr>
        <w:t>交互</w:t>
      </w:r>
      <w:r>
        <w:rPr>
          <w:rFonts w:hint="eastAsia" w:ascii="宋体" w:hAnsi="宋体" w:eastAsia="宋体"/>
          <w:sz w:val="24"/>
          <w:szCs w:val="24"/>
        </w:rPr>
        <w:t>，并免费提供该设备联网所需的数据、资料、通讯协议、IP地址等；</w:t>
      </w:r>
    </w:p>
    <w:p>
      <w:pPr>
        <w:autoSpaceDE w:val="0"/>
        <w:autoSpaceDN w:val="0"/>
        <w:adjustRightInd w:val="0"/>
        <w:spacing w:line="360" w:lineRule="auto"/>
        <w:ind w:firstLine="480" w:firstLineChars="200"/>
        <w:rPr>
          <w:rFonts w:ascii="宋体" w:hAnsi="宋体" w:eastAsia="宋体"/>
          <w:sz w:val="24"/>
          <w:szCs w:val="24"/>
        </w:rPr>
      </w:pPr>
      <w:r>
        <w:rPr>
          <w:rFonts w:ascii="宋体" w:hAnsi="宋体" w:eastAsia="宋体"/>
          <w:sz w:val="24"/>
          <w:szCs w:val="24"/>
        </w:rPr>
        <w:t xml:space="preserve">d </w:t>
      </w:r>
      <w:r>
        <w:rPr>
          <w:rFonts w:hint="eastAsia" w:ascii="宋体" w:hAnsi="宋体" w:eastAsia="宋体"/>
          <w:sz w:val="24"/>
          <w:szCs w:val="24"/>
        </w:rPr>
        <w:t>工业控制计算机需具备设置管理密码功能供招标方管理使用，投标方不得设置任何层级的密码；</w:t>
      </w:r>
    </w:p>
    <w:p>
      <w:pPr>
        <w:autoSpaceDE w:val="0"/>
        <w:autoSpaceDN w:val="0"/>
        <w:adjustRightInd w:val="0"/>
        <w:spacing w:line="360" w:lineRule="auto"/>
        <w:ind w:firstLine="480" w:firstLineChars="200"/>
        <w:rPr>
          <w:rFonts w:ascii="宋体" w:hAnsi="宋体" w:eastAsia="宋体"/>
          <w:sz w:val="24"/>
          <w:szCs w:val="24"/>
        </w:rPr>
      </w:pPr>
      <w:r>
        <w:rPr>
          <w:rFonts w:hint="eastAsia" w:ascii="宋体" w:hAnsi="宋体" w:eastAsia="宋体"/>
          <w:sz w:val="24"/>
          <w:szCs w:val="24"/>
        </w:rPr>
        <w:t>（8）控制柜配备</w:t>
      </w:r>
      <w:r>
        <w:rPr>
          <w:rFonts w:ascii="宋体" w:hAnsi="宋体" w:eastAsia="宋体"/>
          <w:sz w:val="24"/>
          <w:szCs w:val="24"/>
        </w:rPr>
        <w:t>无线</w:t>
      </w:r>
      <w:r>
        <w:rPr>
          <w:rFonts w:hint="eastAsia" w:ascii="宋体" w:hAnsi="宋体" w:eastAsia="宋体"/>
          <w:sz w:val="24"/>
          <w:szCs w:val="24"/>
        </w:rPr>
        <w:t>条码扫描枪，在检测工位扫描随车</w:t>
      </w:r>
      <w:r>
        <w:rPr>
          <w:rFonts w:ascii="宋体" w:hAnsi="宋体" w:eastAsia="宋体"/>
          <w:sz w:val="24"/>
          <w:szCs w:val="24"/>
        </w:rPr>
        <w:t>配置单上条码</w:t>
      </w:r>
      <w:r>
        <w:rPr>
          <w:rFonts w:hint="eastAsia" w:ascii="宋体" w:hAnsi="宋体" w:eastAsia="宋体"/>
          <w:sz w:val="24"/>
          <w:szCs w:val="24"/>
        </w:rPr>
        <w:t>（一</w:t>
      </w:r>
      <w:r>
        <w:rPr>
          <w:rFonts w:ascii="宋体" w:hAnsi="宋体" w:eastAsia="宋体"/>
          <w:sz w:val="24"/>
          <w:szCs w:val="24"/>
        </w:rPr>
        <w:t>/</w:t>
      </w:r>
      <w:r>
        <w:rPr>
          <w:rFonts w:hint="eastAsia" w:ascii="宋体" w:hAnsi="宋体" w:eastAsia="宋体"/>
          <w:sz w:val="24"/>
          <w:szCs w:val="24"/>
        </w:rPr>
        <w:t>二维码），</w:t>
      </w:r>
      <w:r>
        <w:rPr>
          <w:rFonts w:ascii="宋体" w:hAnsi="宋体" w:eastAsia="宋体"/>
          <w:sz w:val="24"/>
          <w:szCs w:val="24"/>
        </w:rPr>
        <w:t>获得</w:t>
      </w:r>
      <w:r>
        <w:rPr>
          <w:rFonts w:hint="eastAsia" w:ascii="宋体" w:hAnsi="宋体" w:eastAsia="宋体"/>
          <w:sz w:val="24"/>
          <w:szCs w:val="24"/>
        </w:rPr>
        <w:t>VIN码+车型编码信息，</w:t>
      </w:r>
      <w:r>
        <w:rPr>
          <w:rFonts w:ascii="宋体" w:hAnsi="宋体" w:eastAsia="宋体"/>
          <w:sz w:val="24"/>
          <w:szCs w:val="24"/>
        </w:rPr>
        <w:t>自动匹配车型</w:t>
      </w:r>
      <w:r>
        <w:rPr>
          <w:rFonts w:hint="eastAsia" w:ascii="宋体" w:hAnsi="宋体" w:eastAsia="宋体"/>
          <w:sz w:val="24"/>
          <w:szCs w:val="24"/>
        </w:rPr>
        <w:t>及检测</w:t>
      </w:r>
      <w:r>
        <w:rPr>
          <w:rFonts w:ascii="宋体" w:hAnsi="宋体" w:eastAsia="宋体"/>
          <w:sz w:val="24"/>
          <w:szCs w:val="24"/>
        </w:rPr>
        <w:t>配置</w:t>
      </w:r>
      <w:r>
        <w:rPr>
          <w:rFonts w:hint="eastAsia" w:ascii="宋体" w:hAnsi="宋体" w:eastAsia="宋体"/>
          <w:sz w:val="24"/>
          <w:szCs w:val="24"/>
        </w:rPr>
        <w:t>参数（保留</w:t>
      </w:r>
      <w:r>
        <w:rPr>
          <w:rFonts w:ascii="宋体" w:hAnsi="宋体" w:eastAsia="宋体"/>
          <w:sz w:val="24"/>
          <w:szCs w:val="24"/>
        </w:rPr>
        <w:t>手动识别车型功能</w:t>
      </w:r>
      <w:r>
        <w:rPr>
          <w:rFonts w:hint="eastAsia" w:ascii="宋体" w:hAnsi="宋体" w:eastAsia="宋体"/>
          <w:sz w:val="24"/>
          <w:szCs w:val="24"/>
        </w:rPr>
        <w:t>）</w:t>
      </w:r>
      <w:r>
        <w:rPr>
          <w:rFonts w:ascii="宋体" w:hAnsi="宋体" w:eastAsia="宋体"/>
          <w:sz w:val="24"/>
          <w:szCs w:val="24"/>
        </w:rPr>
        <w:t>。当</w:t>
      </w:r>
      <w:r>
        <w:rPr>
          <w:rFonts w:hint="eastAsia" w:ascii="宋体" w:hAnsi="宋体" w:eastAsia="宋体"/>
          <w:sz w:val="24"/>
          <w:szCs w:val="24"/>
        </w:rPr>
        <w:t>agv</w:t>
      </w:r>
      <w:r>
        <w:rPr>
          <w:rFonts w:ascii="宋体" w:hAnsi="宋体" w:eastAsia="宋体"/>
          <w:sz w:val="24"/>
          <w:szCs w:val="24"/>
        </w:rPr>
        <w:t>/条码扫描枪故障时，应能通过计算机键盘手动输入</w:t>
      </w:r>
      <w:r>
        <w:rPr>
          <w:rFonts w:hint="eastAsia" w:ascii="宋体" w:hAnsi="宋体" w:eastAsia="宋体"/>
          <w:sz w:val="24"/>
          <w:szCs w:val="24"/>
        </w:rPr>
        <w:t>VIN码+车型编码卡车信息</w:t>
      </w:r>
      <w:r>
        <w:rPr>
          <w:rFonts w:ascii="宋体" w:hAnsi="宋体" w:eastAsia="宋体"/>
          <w:sz w:val="24"/>
          <w:szCs w:val="24"/>
        </w:rPr>
        <w:t>，并</w:t>
      </w:r>
      <w:r>
        <w:rPr>
          <w:rFonts w:hint="eastAsia" w:ascii="宋体" w:hAnsi="宋体" w:eastAsia="宋体"/>
          <w:sz w:val="24"/>
          <w:szCs w:val="24"/>
        </w:rPr>
        <w:t>可</w:t>
      </w:r>
      <w:r>
        <w:rPr>
          <w:rFonts w:ascii="宋体" w:hAnsi="宋体" w:eastAsia="宋体"/>
          <w:sz w:val="24"/>
          <w:szCs w:val="24"/>
        </w:rPr>
        <w:t>显示输入</w:t>
      </w:r>
      <w:r>
        <w:rPr>
          <w:rFonts w:hint="eastAsia" w:ascii="宋体" w:hAnsi="宋体" w:eastAsia="宋体"/>
          <w:sz w:val="24"/>
          <w:szCs w:val="24"/>
        </w:rPr>
        <w:t>VIN码+车型编码信息</w:t>
      </w:r>
      <w:r>
        <w:rPr>
          <w:rFonts w:ascii="宋体" w:hAnsi="宋体" w:eastAsia="宋体"/>
          <w:sz w:val="24"/>
          <w:szCs w:val="24"/>
        </w:rPr>
        <w:t>以便操作者</w:t>
      </w:r>
      <w:r>
        <w:rPr>
          <w:rFonts w:hint="eastAsia" w:ascii="宋体" w:hAnsi="宋体" w:eastAsia="宋体"/>
          <w:sz w:val="24"/>
          <w:szCs w:val="24"/>
        </w:rPr>
        <w:t>进行核对；</w:t>
      </w:r>
    </w:p>
    <w:p>
      <w:pPr>
        <w:autoSpaceDE w:val="0"/>
        <w:autoSpaceDN w:val="0"/>
        <w:adjustRightInd w:val="0"/>
        <w:spacing w:line="360" w:lineRule="auto"/>
        <w:ind w:firstLine="480" w:firstLineChars="20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9</w:t>
      </w:r>
      <w:r>
        <w:rPr>
          <w:rFonts w:ascii="宋体" w:hAnsi="宋体" w:eastAsia="宋体"/>
          <w:sz w:val="24"/>
          <w:szCs w:val="24"/>
        </w:rPr>
        <w:t xml:space="preserve">) </w:t>
      </w:r>
      <w:r>
        <w:rPr>
          <w:rFonts w:hint="eastAsia" w:ascii="宋体" w:hAnsi="宋体" w:eastAsia="宋体"/>
          <w:sz w:val="24"/>
          <w:szCs w:val="24"/>
        </w:rPr>
        <w:t>控制柜配备在线式</w:t>
      </w:r>
      <w:r>
        <w:rPr>
          <w:rFonts w:ascii="宋体" w:hAnsi="宋体" w:eastAsia="宋体"/>
          <w:sz w:val="24"/>
          <w:szCs w:val="24"/>
        </w:rPr>
        <w:t>1</w:t>
      </w:r>
      <w:r>
        <w:rPr>
          <w:rFonts w:hint="eastAsia" w:ascii="宋体" w:hAnsi="宋体" w:eastAsia="宋体"/>
          <w:sz w:val="24"/>
          <w:szCs w:val="24"/>
        </w:rPr>
        <w:t>KW以上的UPS电源，确保突然断电情况下控制系统保持</w:t>
      </w:r>
      <w:r>
        <w:rPr>
          <w:rFonts w:ascii="宋体" w:hAnsi="宋体" w:eastAsia="宋体"/>
          <w:sz w:val="24"/>
          <w:szCs w:val="24"/>
        </w:rPr>
        <w:t>15</w:t>
      </w:r>
      <w:r>
        <w:rPr>
          <w:rFonts w:hint="eastAsia" w:ascii="宋体" w:hAnsi="宋体" w:eastAsia="宋体"/>
          <w:sz w:val="24"/>
          <w:szCs w:val="24"/>
        </w:rPr>
        <w:t>分钟以上运转，设备断电10分钟后自动关机；</w:t>
      </w:r>
    </w:p>
    <w:p>
      <w:pPr>
        <w:autoSpaceDE w:val="0"/>
        <w:autoSpaceDN w:val="0"/>
        <w:adjustRightInd w:val="0"/>
        <w:spacing w:line="360" w:lineRule="auto"/>
        <w:ind w:firstLine="480" w:firstLineChars="20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10</w:t>
      </w:r>
      <w:r>
        <w:rPr>
          <w:rFonts w:ascii="宋体" w:hAnsi="宋体" w:eastAsia="宋体"/>
          <w:sz w:val="24"/>
          <w:szCs w:val="24"/>
        </w:rPr>
        <w:t>)</w:t>
      </w:r>
      <w:r>
        <w:rPr>
          <w:rFonts w:hint="eastAsia" w:ascii="宋体" w:hAnsi="宋体" w:eastAsia="宋体"/>
          <w:sz w:val="24"/>
          <w:szCs w:val="24"/>
        </w:rPr>
        <w:t xml:space="preserve"> 控制柜配备标签</w:t>
      </w:r>
      <w:r>
        <w:rPr>
          <w:rFonts w:ascii="宋体" w:hAnsi="宋体" w:eastAsia="宋体"/>
          <w:sz w:val="24"/>
          <w:szCs w:val="24"/>
        </w:rPr>
        <w:t>打印机</w:t>
      </w:r>
      <w:r>
        <w:rPr>
          <w:rFonts w:hint="eastAsia" w:ascii="宋体" w:hAnsi="宋体" w:eastAsia="宋体"/>
          <w:sz w:val="24"/>
          <w:szCs w:val="24"/>
        </w:rPr>
        <w:t>，</w:t>
      </w:r>
      <w:r>
        <w:rPr>
          <w:rFonts w:ascii="宋体" w:hAnsi="宋体" w:eastAsia="宋体"/>
          <w:sz w:val="24"/>
          <w:szCs w:val="24"/>
        </w:rPr>
        <w:t>检测成功后</w:t>
      </w:r>
      <w:r>
        <w:rPr>
          <w:rFonts w:hint="eastAsia" w:ascii="宋体" w:hAnsi="宋体" w:eastAsia="宋体"/>
          <w:sz w:val="24"/>
          <w:szCs w:val="24"/>
        </w:rPr>
        <w:t>由</w:t>
      </w:r>
      <w:r>
        <w:rPr>
          <w:rFonts w:ascii="宋体" w:hAnsi="宋体" w:eastAsia="宋体"/>
          <w:sz w:val="24"/>
          <w:szCs w:val="24"/>
        </w:rPr>
        <w:t>打印机</w:t>
      </w:r>
      <w:r>
        <w:rPr>
          <w:rFonts w:hint="eastAsia" w:ascii="宋体" w:hAnsi="宋体" w:eastAsia="宋体"/>
          <w:sz w:val="24"/>
          <w:szCs w:val="24"/>
        </w:rPr>
        <w:t>打印</w:t>
      </w:r>
      <w:r>
        <w:rPr>
          <w:rFonts w:ascii="宋体" w:hAnsi="宋体" w:eastAsia="宋体"/>
          <w:sz w:val="24"/>
          <w:szCs w:val="24"/>
        </w:rPr>
        <w:t>标签</w:t>
      </w:r>
      <w:r>
        <w:rPr>
          <w:rFonts w:hint="eastAsia" w:ascii="宋体" w:hAnsi="宋体" w:eastAsia="宋体"/>
          <w:sz w:val="24"/>
          <w:szCs w:val="24"/>
        </w:rPr>
        <w:t>（打印</w:t>
      </w:r>
      <w:r>
        <w:rPr>
          <w:rFonts w:ascii="宋体" w:hAnsi="宋体" w:eastAsia="宋体"/>
          <w:sz w:val="24"/>
          <w:szCs w:val="24"/>
        </w:rPr>
        <w:t>格式以双方会签为准</w:t>
      </w:r>
      <w:r>
        <w:rPr>
          <w:rFonts w:hint="eastAsia" w:ascii="宋体" w:hAnsi="宋体" w:eastAsia="宋体"/>
          <w:sz w:val="24"/>
          <w:szCs w:val="24"/>
        </w:rPr>
        <w:t>），</w:t>
      </w:r>
      <w:r>
        <w:rPr>
          <w:rFonts w:ascii="宋体" w:hAnsi="宋体" w:eastAsia="宋体"/>
          <w:sz w:val="24"/>
          <w:szCs w:val="24"/>
        </w:rPr>
        <w:t>粘贴</w:t>
      </w:r>
      <w:r>
        <w:rPr>
          <w:rFonts w:hint="eastAsia" w:ascii="宋体" w:hAnsi="宋体" w:eastAsia="宋体"/>
          <w:sz w:val="24"/>
          <w:szCs w:val="24"/>
        </w:rPr>
        <w:t>随车</w:t>
      </w:r>
      <w:r>
        <w:rPr>
          <w:rFonts w:ascii="宋体" w:hAnsi="宋体" w:eastAsia="宋体"/>
          <w:sz w:val="24"/>
          <w:szCs w:val="24"/>
        </w:rPr>
        <w:t>检查卡上，检测结果是否打印是可选的</w:t>
      </w:r>
      <w:r>
        <w:rPr>
          <w:rFonts w:hint="eastAsia" w:ascii="宋体" w:hAnsi="宋体" w:eastAsia="宋体"/>
          <w:sz w:val="24"/>
          <w:szCs w:val="24"/>
        </w:rPr>
        <w:t>；打印</w:t>
      </w:r>
      <w:r>
        <w:rPr>
          <w:rFonts w:ascii="宋体" w:hAnsi="宋体" w:eastAsia="宋体"/>
          <w:sz w:val="24"/>
          <w:szCs w:val="24"/>
        </w:rPr>
        <w:t>内容默认为中文，检测项目根据车型提前设置好，项目以黑色字体显示</w:t>
      </w:r>
      <w:r>
        <w:rPr>
          <w:rFonts w:hint="eastAsia" w:ascii="宋体" w:hAnsi="宋体" w:eastAsia="宋体"/>
          <w:sz w:val="24"/>
          <w:szCs w:val="24"/>
        </w:rPr>
        <w:t>，</w:t>
      </w:r>
      <w:r>
        <w:rPr>
          <w:rFonts w:ascii="宋体" w:hAnsi="宋体" w:eastAsia="宋体"/>
          <w:sz w:val="24"/>
          <w:szCs w:val="24"/>
        </w:rPr>
        <w:t>同时在该条信息下方显示故障信息，内容包括：故障名称</w:t>
      </w:r>
      <w:r>
        <w:rPr>
          <w:rFonts w:hint="eastAsia" w:ascii="宋体" w:hAnsi="宋体" w:eastAsia="宋体"/>
          <w:sz w:val="24"/>
          <w:szCs w:val="24"/>
        </w:rPr>
        <w:t>、</w:t>
      </w:r>
      <w:r>
        <w:rPr>
          <w:rFonts w:ascii="宋体" w:hAnsi="宋体" w:eastAsia="宋体"/>
          <w:sz w:val="24"/>
          <w:szCs w:val="24"/>
        </w:rPr>
        <w:t>故障描述</w:t>
      </w:r>
      <w:r>
        <w:rPr>
          <w:rFonts w:hint="eastAsia" w:ascii="宋体" w:hAnsi="宋体" w:eastAsia="宋体"/>
          <w:sz w:val="24"/>
          <w:szCs w:val="24"/>
        </w:rPr>
        <w:t>。</w:t>
      </w:r>
    </w:p>
    <w:p>
      <w:pPr>
        <w:autoSpaceDE w:val="0"/>
        <w:autoSpaceDN w:val="0"/>
        <w:adjustRightInd w:val="0"/>
        <w:spacing w:line="360" w:lineRule="auto"/>
        <w:ind w:firstLine="480" w:firstLineChars="20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rPr>
        <w:t>11）控制柜配备检测</w:t>
      </w:r>
      <w:r>
        <w:rPr>
          <w:rFonts w:ascii="宋体" w:hAnsi="宋体" w:eastAsia="宋体"/>
          <w:sz w:val="24"/>
          <w:szCs w:val="24"/>
        </w:rPr>
        <w:t>结果声光报警</w:t>
      </w:r>
      <w:r>
        <w:rPr>
          <w:rFonts w:hint="eastAsia" w:ascii="宋体" w:hAnsi="宋体" w:eastAsia="宋体"/>
          <w:sz w:val="24"/>
          <w:szCs w:val="24"/>
        </w:rPr>
        <w:t>装置，对检测过程中的各阶段进行声光提示，不同阶段对应的灯的颜色和显示方式均有区分。红灯：设备</w:t>
      </w:r>
      <w:r>
        <w:rPr>
          <w:rFonts w:ascii="宋体" w:hAnsi="宋体" w:eastAsia="宋体"/>
          <w:sz w:val="24"/>
          <w:szCs w:val="24"/>
        </w:rPr>
        <w:t>故障</w:t>
      </w:r>
      <w:r>
        <w:rPr>
          <w:rFonts w:hint="eastAsia" w:ascii="宋体" w:hAnsi="宋体" w:eastAsia="宋体"/>
          <w:sz w:val="24"/>
          <w:szCs w:val="24"/>
        </w:rPr>
        <w:t>/检测故障提示；绿灯：检测通过；黄灯常亮：设备检测运行</w:t>
      </w:r>
      <w:r>
        <w:rPr>
          <w:rFonts w:ascii="宋体" w:hAnsi="宋体" w:eastAsia="宋体"/>
          <w:sz w:val="24"/>
          <w:szCs w:val="24"/>
        </w:rPr>
        <w:t>中</w:t>
      </w:r>
      <w:r>
        <w:rPr>
          <w:rFonts w:hint="eastAsia" w:ascii="宋体" w:hAnsi="宋体" w:eastAsia="宋体"/>
          <w:sz w:val="24"/>
          <w:szCs w:val="24"/>
        </w:rPr>
        <w:t>。</w:t>
      </w:r>
    </w:p>
    <w:p>
      <w:pPr>
        <w:autoSpaceDE w:val="0"/>
        <w:autoSpaceDN w:val="0"/>
        <w:adjustRightInd w:val="0"/>
        <w:spacing w:line="360" w:lineRule="auto"/>
        <w:ind w:firstLine="480" w:firstLineChars="200"/>
        <w:rPr>
          <w:rFonts w:ascii="宋体" w:hAnsi="宋体" w:eastAsia="宋体"/>
          <w:sz w:val="24"/>
          <w:szCs w:val="24"/>
        </w:rPr>
      </w:pPr>
      <w:r>
        <w:rPr>
          <w:rFonts w:hint="eastAsia" w:ascii="宋体" w:hAnsi="宋体" w:eastAsia="宋体"/>
          <w:sz w:val="24"/>
          <w:szCs w:val="24"/>
          <w:highlight w:val="cyan"/>
        </w:rPr>
        <w:t>（1</w:t>
      </w:r>
      <w:r>
        <w:rPr>
          <w:rFonts w:ascii="宋体" w:hAnsi="宋体" w:eastAsia="宋体"/>
          <w:sz w:val="24"/>
          <w:szCs w:val="24"/>
          <w:highlight w:val="cyan"/>
        </w:rPr>
        <w:t>2</w:t>
      </w:r>
      <w:r>
        <w:rPr>
          <w:rFonts w:hint="eastAsia" w:ascii="宋体" w:hAnsi="宋体" w:eastAsia="宋体"/>
          <w:sz w:val="24"/>
          <w:szCs w:val="24"/>
          <w:highlight w:val="cyan"/>
        </w:rPr>
        <w:t>）</w:t>
      </w:r>
      <w:r>
        <w:rPr>
          <w:rFonts w:ascii="宋体" w:hAnsi="宋体" w:eastAsia="宋体"/>
          <w:sz w:val="24"/>
          <w:szCs w:val="24"/>
          <w:highlight w:val="cyan"/>
        </w:rPr>
        <w:t>因为国标升级较快，</w:t>
      </w:r>
      <w:r>
        <w:rPr>
          <w:rFonts w:hint="eastAsia" w:ascii="宋体" w:hAnsi="宋体" w:eastAsia="宋体"/>
          <w:sz w:val="24"/>
          <w:szCs w:val="24"/>
          <w:highlight w:val="cyan"/>
        </w:rPr>
        <w:t>5</w:t>
      </w:r>
      <w:r>
        <w:rPr>
          <w:rFonts w:ascii="宋体" w:hAnsi="宋体" w:eastAsia="宋体"/>
          <w:sz w:val="24"/>
          <w:szCs w:val="24"/>
          <w:highlight w:val="cyan"/>
        </w:rPr>
        <w:t>年内厂家免费根据国标变化对相应控制程序进行升级，随时根据企标变化对设备控制程序进行升级。</w:t>
      </w:r>
    </w:p>
    <w:p>
      <w:pPr>
        <w:autoSpaceDE w:val="0"/>
        <w:autoSpaceDN w:val="0"/>
        <w:adjustRightInd w:val="0"/>
        <w:spacing w:line="360" w:lineRule="auto"/>
        <w:ind w:firstLine="482" w:firstLineChars="200"/>
        <w:rPr>
          <w:rFonts w:ascii="宋体" w:hAnsi="宋体" w:eastAsia="宋体"/>
          <w:b/>
          <w:bCs/>
          <w:sz w:val="24"/>
        </w:rPr>
      </w:pPr>
      <w:r>
        <w:rPr>
          <w:rFonts w:ascii="宋体" w:hAnsi="宋体" w:eastAsia="宋体"/>
          <w:b/>
          <w:bCs/>
          <w:sz w:val="24"/>
          <w:szCs w:val="24"/>
        </w:rPr>
        <w:t>3.4.</w:t>
      </w:r>
      <w:r>
        <w:rPr>
          <w:rFonts w:hint="eastAsia" w:ascii="宋体" w:hAnsi="宋体" w:eastAsia="宋体"/>
          <w:b/>
          <w:bCs/>
          <w:sz w:val="24"/>
          <w:szCs w:val="24"/>
        </w:rPr>
        <w:t>3</w:t>
      </w:r>
      <w:r>
        <w:rPr>
          <w:rFonts w:hint="eastAsia" w:ascii="宋体" w:hAnsi="宋体" w:eastAsia="宋体"/>
          <w:b/>
          <w:bCs/>
          <w:sz w:val="24"/>
        </w:rPr>
        <w:t>整车</w:t>
      </w:r>
      <w:r>
        <w:rPr>
          <w:rFonts w:ascii="宋体" w:hAnsi="宋体" w:eastAsia="宋体"/>
          <w:b/>
          <w:bCs/>
          <w:sz w:val="24"/>
        </w:rPr>
        <w:t>下线</w:t>
      </w:r>
      <w:r>
        <w:rPr>
          <w:rFonts w:hint="eastAsia" w:ascii="宋体" w:hAnsi="宋体" w:eastAsia="宋体"/>
          <w:b/>
          <w:bCs/>
          <w:sz w:val="24"/>
        </w:rPr>
        <w:t>安规检测设备品牌要求</w:t>
      </w:r>
    </w:p>
    <w:p>
      <w:pPr>
        <w:autoSpaceDE w:val="0"/>
        <w:autoSpaceDN w:val="0"/>
        <w:adjustRightInd w:val="0"/>
        <w:spacing w:line="360" w:lineRule="auto"/>
        <w:ind w:firstLine="480" w:firstLineChars="200"/>
        <w:rPr>
          <w:rFonts w:ascii="宋体" w:hAnsi="宋体" w:eastAsia="宋体"/>
          <w:sz w:val="24"/>
          <w:szCs w:val="24"/>
          <w:highlight w:val="yellow"/>
        </w:rPr>
      </w:pPr>
      <w:r>
        <w:rPr>
          <w:rFonts w:hint="eastAsia" w:ascii="宋体" w:hAnsi="宋体" w:eastAsia="宋体"/>
          <w:sz w:val="24"/>
          <w:szCs w:val="24"/>
          <w:highlight w:val="yellow"/>
        </w:rPr>
        <w:t>以下品牌推荐，最终品牌需双方评审后确定。</w:t>
      </w:r>
    </w:p>
    <w:tbl>
      <w:tblPr>
        <w:tblStyle w:val="37"/>
        <w:tblW w:w="949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0"/>
        <w:gridCol w:w="3234"/>
        <w:gridCol w:w="1134"/>
        <w:gridCol w:w="2245"/>
        <w:gridCol w:w="21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adjustRightInd w:val="0"/>
              <w:snapToGrid w:val="0"/>
              <w:jc w:val="center"/>
              <w:rPr>
                <w:rFonts w:ascii="宋体" w:hAnsi="宋体" w:eastAsia="宋体"/>
              </w:rPr>
            </w:pPr>
            <w:r>
              <w:rPr>
                <w:rFonts w:hint="eastAsia" w:ascii="宋体" w:hAnsi="宋体" w:eastAsia="宋体"/>
              </w:rPr>
              <w:t>序号</w:t>
            </w:r>
          </w:p>
        </w:tc>
        <w:tc>
          <w:tcPr>
            <w:tcW w:w="3234" w:type="dxa"/>
            <w:vAlign w:val="center"/>
          </w:tcPr>
          <w:p>
            <w:pPr>
              <w:adjustRightInd w:val="0"/>
              <w:snapToGrid w:val="0"/>
              <w:jc w:val="center"/>
              <w:rPr>
                <w:rFonts w:ascii="宋体" w:hAnsi="宋体" w:eastAsia="宋体"/>
              </w:rPr>
            </w:pPr>
            <w:r>
              <w:rPr>
                <w:rFonts w:hint="eastAsia" w:ascii="宋体" w:hAnsi="宋体" w:eastAsia="宋体"/>
              </w:rPr>
              <w:t>部件名称</w:t>
            </w:r>
          </w:p>
        </w:tc>
        <w:tc>
          <w:tcPr>
            <w:tcW w:w="1134" w:type="dxa"/>
            <w:vAlign w:val="center"/>
          </w:tcPr>
          <w:p>
            <w:pPr>
              <w:adjustRightInd w:val="0"/>
              <w:snapToGrid w:val="0"/>
              <w:jc w:val="center"/>
              <w:rPr>
                <w:rFonts w:ascii="宋体" w:hAnsi="宋体" w:eastAsia="宋体"/>
              </w:rPr>
            </w:pPr>
            <w:r>
              <w:rPr>
                <w:rFonts w:hint="eastAsia" w:ascii="宋体" w:hAnsi="宋体" w:eastAsia="宋体"/>
              </w:rPr>
              <w:t>数量/套</w:t>
            </w:r>
          </w:p>
        </w:tc>
        <w:tc>
          <w:tcPr>
            <w:tcW w:w="2245" w:type="dxa"/>
            <w:vAlign w:val="center"/>
          </w:tcPr>
          <w:p>
            <w:pPr>
              <w:adjustRightInd w:val="0"/>
              <w:snapToGrid w:val="0"/>
              <w:jc w:val="center"/>
              <w:rPr>
                <w:rFonts w:ascii="宋体" w:hAnsi="宋体" w:eastAsia="宋体"/>
              </w:rPr>
            </w:pPr>
            <w:r>
              <w:rPr>
                <w:rFonts w:hint="eastAsia" w:ascii="宋体" w:hAnsi="宋体" w:eastAsia="宋体"/>
              </w:rPr>
              <w:t>品牌（需双方评审后确定）</w:t>
            </w:r>
          </w:p>
        </w:tc>
        <w:tc>
          <w:tcPr>
            <w:tcW w:w="2150" w:type="dxa"/>
          </w:tcPr>
          <w:p>
            <w:pPr>
              <w:adjustRightInd w:val="0"/>
              <w:snapToGrid w:val="0"/>
              <w:jc w:val="center"/>
              <w:rPr>
                <w:rFonts w:ascii="宋体" w:hAnsi="宋体" w:eastAsia="宋体"/>
              </w:rPr>
            </w:pPr>
            <w:r>
              <w:rPr>
                <w:rFonts w:hint="eastAsia" w:ascii="宋体" w:hAnsi="宋体" w:eastAsia="宋体"/>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rPr>
                <w:rFonts w:ascii="宋体" w:hAnsi="宋体" w:eastAsia="宋体"/>
              </w:rPr>
            </w:pPr>
            <w:r>
              <w:rPr>
                <w:rFonts w:hint="eastAsia" w:ascii="宋体" w:hAnsi="宋体" w:eastAsia="宋体"/>
              </w:rPr>
              <w:t>1</w:t>
            </w:r>
          </w:p>
        </w:tc>
        <w:tc>
          <w:tcPr>
            <w:tcW w:w="3234" w:type="dxa"/>
            <w:vAlign w:val="center"/>
          </w:tcPr>
          <w:p>
            <w:pPr>
              <w:adjustRightInd w:val="0"/>
              <w:snapToGrid w:val="0"/>
              <w:jc w:val="center"/>
              <w:rPr>
                <w:rFonts w:ascii="宋体" w:hAnsi="宋体" w:eastAsia="宋体" w:cs="黑体"/>
              </w:rPr>
            </w:pPr>
            <w:r>
              <w:rPr>
                <w:rFonts w:hint="eastAsia" w:ascii="宋体" w:hAnsi="宋体" w:eastAsia="宋体"/>
              </w:rPr>
              <w:t>控制柜</w:t>
            </w:r>
          </w:p>
        </w:tc>
        <w:tc>
          <w:tcPr>
            <w:tcW w:w="1134" w:type="dxa"/>
            <w:vAlign w:val="center"/>
          </w:tcPr>
          <w:p>
            <w:pPr>
              <w:adjustRightInd w:val="0"/>
              <w:snapToGrid w:val="0"/>
              <w:jc w:val="center"/>
              <w:rPr>
                <w:rFonts w:ascii="宋体" w:hAnsi="宋体" w:eastAsia="宋体"/>
              </w:rPr>
            </w:pPr>
            <w:r>
              <w:rPr>
                <w:rFonts w:ascii="宋体" w:hAnsi="宋体" w:eastAsia="宋体"/>
              </w:rPr>
              <w:t>1</w:t>
            </w:r>
          </w:p>
        </w:tc>
        <w:tc>
          <w:tcPr>
            <w:tcW w:w="2245" w:type="dxa"/>
            <w:vAlign w:val="center"/>
          </w:tcPr>
          <w:p>
            <w:pPr>
              <w:adjustRightInd w:val="0"/>
              <w:snapToGrid w:val="0"/>
              <w:jc w:val="center"/>
              <w:rPr>
                <w:rFonts w:ascii="宋体" w:hAnsi="宋体" w:eastAsia="宋体"/>
              </w:rPr>
            </w:pPr>
            <w:r>
              <w:rPr>
                <w:rFonts w:hint="eastAsia" w:ascii="宋体" w:hAnsi="宋体" w:eastAsia="宋体"/>
              </w:rPr>
              <w:t>威图、东安</w:t>
            </w:r>
          </w:p>
        </w:tc>
        <w:tc>
          <w:tcPr>
            <w:tcW w:w="2150" w:type="dxa"/>
          </w:tcPr>
          <w:p>
            <w:pPr>
              <w:adjustRightInd w:val="0"/>
              <w:snapToGrid w:val="0"/>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rPr>
                <w:rFonts w:ascii="宋体" w:hAnsi="宋体" w:eastAsia="宋体"/>
              </w:rPr>
            </w:pPr>
            <w:r>
              <w:rPr>
                <w:rFonts w:hint="eastAsia" w:ascii="宋体" w:hAnsi="宋体" w:eastAsia="宋体"/>
              </w:rPr>
              <w:t>2</w:t>
            </w:r>
          </w:p>
        </w:tc>
        <w:tc>
          <w:tcPr>
            <w:tcW w:w="3234" w:type="dxa"/>
            <w:vAlign w:val="center"/>
          </w:tcPr>
          <w:p>
            <w:pPr>
              <w:adjustRightInd w:val="0"/>
              <w:snapToGrid w:val="0"/>
              <w:jc w:val="center"/>
              <w:rPr>
                <w:rFonts w:ascii="宋体" w:hAnsi="宋体" w:eastAsia="宋体"/>
              </w:rPr>
            </w:pPr>
            <w:r>
              <w:rPr>
                <w:rFonts w:ascii="宋体" w:hAnsi="宋体" w:eastAsia="宋体"/>
              </w:rPr>
              <w:t>工控机</w:t>
            </w:r>
            <w:r>
              <w:rPr>
                <w:rFonts w:hint="eastAsia" w:ascii="宋体" w:hAnsi="宋体" w:eastAsia="宋体"/>
              </w:rPr>
              <w:t>（6</w:t>
            </w:r>
            <w:r>
              <w:rPr>
                <w:rFonts w:ascii="宋体" w:hAnsi="宋体" w:eastAsia="宋体"/>
              </w:rPr>
              <w:t>10</w:t>
            </w:r>
            <w:r>
              <w:rPr>
                <w:rFonts w:hint="eastAsia" w:ascii="宋体" w:hAnsi="宋体" w:eastAsia="宋体"/>
              </w:rPr>
              <w:t>）</w:t>
            </w:r>
          </w:p>
        </w:tc>
        <w:tc>
          <w:tcPr>
            <w:tcW w:w="1134" w:type="dxa"/>
            <w:vAlign w:val="center"/>
          </w:tcPr>
          <w:p>
            <w:pPr>
              <w:adjustRightInd w:val="0"/>
              <w:snapToGrid w:val="0"/>
              <w:jc w:val="center"/>
              <w:rPr>
                <w:rFonts w:ascii="宋体" w:hAnsi="宋体" w:eastAsia="宋体"/>
              </w:rPr>
            </w:pPr>
            <w:r>
              <w:rPr>
                <w:rFonts w:ascii="宋体" w:hAnsi="宋体" w:eastAsia="宋体"/>
              </w:rPr>
              <w:t>1</w:t>
            </w:r>
          </w:p>
        </w:tc>
        <w:tc>
          <w:tcPr>
            <w:tcW w:w="2245" w:type="dxa"/>
            <w:vAlign w:val="center"/>
          </w:tcPr>
          <w:p>
            <w:pPr>
              <w:adjustRightInd w:val="0"/>
              <w:snapToGrid w:val="0"/>
              <w:jc w:val="center"/>
              <w:rPr>
                <w:rFonts w:ascii="宋体" w:hAnsi="宋体" w:eastAsia="宋体"/>
              </w:rPr>
            </w:pPr>
            <w:r>
              <w:rPr>
                <w:rFonts w:hint="eastAsia" w:ascii="宋体" w:hAnsi="宋体" w:eastAsia="宋体"/>
              </w:rPr>
              <w:t>研华/西门子</w:t>
            </w:r>
          </w:p>
        </w:tc>
        <w:tc>
          <w:tcPr>
            <w:tcW w:w="2150" w:type="dxa"/>
          </w:tcPr>
          <w:p>
            <w:pPr>
              <w:adjustRightInd w:val="0"/>
              <w:snapToGrid w:val="0"/>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rPr>
                <w:rFonts w:ascii="宋体" w:hAnsi="宋体" w:eastAsia="宋体"/>
              </w:rPr>
            </w:pPr>
            <w:r>
              <w:rPr>
                <w:rFonts w:hint="eastAsia" w:ascii="宋体" w:hAnsi="宋体" w:eastAsia="宋体"/>
              </w:rPr>
              <w:t>3</w:t>
            </w:r>
          </w:p>
        </w:tc>
        <w:tc>
          <w:tcPr>
            <w:tcW w:w="3234" w:type="dxa"/>
            <w:vAlign w:val="center"/>
          </w:tcPr>
          <w:p>
            <w:pPr>
              <w:adjustRightInd w:val="0"/>
              <w:snapToGrid w:val="0"/>
              <w:jc w:val="center"/>
              <w:rPr>
                <w:rFonts w:ascii="宋体" w:hAnsi="宋体" w:eastAsia="宋体"/>
              </w:rPr>
            </w:pPr>
            <w:r>
              <w:rPr>
                <w:rFonts w:hint="eastAsia" w:ascii="宋体" w:hAnsi="宋体" w:eastAsia="宋体"/>
              </w:rPr>
              <w:t>安全性能分析仪</w:t>
            </w:r>
          </w:p>
          <w:p>
            <w:pPr>
              <w:adjustRightInd w:val="0"/>
              <w:snapToGrid w:val="0"/>
              <w:jc w:val="center"/>
              <w:rPr>
                <w:rFonts w:ascii="宋体" w:hAnsi="宋体" w:eastAsia="宋体"/>
              </w:rPr>
            </w:pPr>
            <w:r>
              <w:rPr>
                <w:rFonts w:hint="eastAsia" w:ascii="宋体" w:hAnsi="宋体" w:eastAsia="宋体"/>
              </w:rPr>
              <w:t>（含</w:t>
            </w:r>
            <w:r>
              <w:rPr>
                <w:rFonts w:ascii="宋体" w:hAnsi="宋体" w:eastAsia="宋体" w:cs="Calibri"/>
              </w:rPr>
              <w:t>ESRS</w:t>
            </w:r>
            <w:r>
              <w:rPr>
                <w:rFonts w:ascii="宋体" w:hAnsi="宋体" w:eastAsia="宋体"/>
              </w:rPr>
              <w:t>软件</w:t>
            </w:r>
            <w:r>
              <w:rPr>
                <w:rFonts w:hint="eastAsia" w:ascii="宋体" w:hAnsi="宋体" w:eastAsia="宋体"/>
              </w:rPr>
              <w:t>）</w:t>
            </w:r>
          </w:p>
        </w:tc>
        <w:tc>
          <w:tcPr>
            <w:tcW w:w="1134" w:type="dxa"/>
            <w:vAlign w:val="center"/>
          </w:tcPr>
          <w:p>
            <w:pPr>
              <w:adjustRightInd w:val="0"/>
              <w:snapToGrid w:val="0"/>
              <w:jc w:val="center"/>
              <w:rPr>
                <w:rFonts w:ascii="宋体" w:hAnsi="宋体" w:eastAsia="宋体"/>
              </w:rPr>
            </w:pPr>
            <w:r>
              <w:rPr>
                <w:rFonts w:ascii="宋体" w:hAnsi="宋体" w:eastAsia="宋体"/>
              </w:rPr>
              <w:t>1</w:t>
            </w:r>
          </w:p>
        </w:tc>
        <w:tc>
          <w:tcPr>
            <w:tcW w:w="2245" w:type="dxa"/>
            <w:vAlign w:val="center"/>
          </w:tcPr>
          <w:p>
            <w:pPr>
              <w:adjustRightInd w:val="0"/>
              <w:snapToGrid w:val="0"/>
              <w:jc w:val="center"/>
              <w:rPr>
                <w:rFonts w:ascii="宋体" w:hAnsi="宋体" w:eastAsia="宋体"/>
              </w:rPr>
            </w:pPr>
            <w:r>
              <w:rPr>
                <w:rFonts w:hint="eastAsia" w:ascii="宋体" w:hAnsi="宋体" w:eastAsia="宋体"/>
              </w:rPr>
              <w:t>华仪、chroma或日置</w:t>
            </w:r>
          </w:p>
        </w:tc>
        <w:tc>
          <w:tcPr>
            <w:tcW w:w="2150" w:type="dxa"/>
          </w:tcPr>
          <w:p>
            <w:pPr>
              <w:adjustRightInd w:val="0"/>
              <w:snapToGrid w:val="0"/>
              <w:jc w:val="center"/>
              <w:rPr>
                <w:rFonts w:ascii="宋体" w:hAnsi="宋体" w:eastAsia="宋体"/>
              </w:rPr>
            </w:pPr>
            <w:r>
              <w:rPr>
                <w:rFonts w:hint="eastAsia" w:ascii="宋体" w:hAnsi="宋体" w:eastAsia="宋体"/>
              </w:rPr>
              <w:t>绝缘测试、接地测试等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rPr>
                <w:rFonts w:ascii="宋体" w:hAnsi="宋体" w:eastAsia="宋体"/>
              </w:rPr>
            </w:pPr>
            <w:r>
              <w:rPr>
                <w:rFonts w:ascii="宋体" w:hAnsi="宋体" w:eastAsia="宋体"/>
              </w:rPr>
              <w:t>4</w:t>
            </w:r>
          </w:p>
        </w:tc>
        <w:tc>
          <w:tcPr>
            <w:tcW w:w="3234" w:type="dxa"/>
            <w:vAlign w:val="center"/>
          </w:tcPr>
          <w:p>
            <w:pPr>
              <w:adjustRightInd w:val="0"/>
              <w:snapToGrid w:val="0"/>
              <w:jc w:val="center"/>
              <w:rPr>
                <w:rFonts w:ascii="宋体" w:hAnsi="宋体" w:eastAsia="宋体"/>
              </w:rPr>
            </w:pPr>
            <w:r>
              <w:rPr>
                <w:rFonts w:ascii="宋体" w:hAnsi="宋体" w:eastAsia="宋体"/>
              </w:rPr>
              <w:t>21.5</w:t>
            </w:r>
            <w:r>
              <w:rPr>
                <w:rFonts w:hint="eastAsia" w:ascii="宋体" w:hAnsi="宋体" w:eastAsia="宋体"/>
              </w:rPr>
              <w:t>英寸工业级液晶显示器</w:t>
            </w:r>
          </w:p>
        </w:tc>
        <w:tc>
          <w:tcPr>
            <w:tcW w:w="1134" w:type="dxa"/>
            <w:vAlign w:val="center"/>
          </w:tcPr>
          <w:p>
            <w:pPr>
              <w:adjustRightInd w:val="0"/>
              <w:snapToGrid w:val="0"/>
              <w:jc w:val="center"/>
              <w:rPr>
                <w:rFonts w:ascii="宋体" w:hAnsi="宋体" w:eastAsia="宋体"/>
              </w:rPr>
            </w:pPr>
            <w:r>
              <w:rPr>
                <w:rFonts w:ascii="宋体" w:hAnsi="宋体" w:eastAsia="宋体"/>
              </w:rPr>
              <w:t>1</w:t>
            </w:r>
          </w:p>
        </w:tc>
        <w:tc>
          <w:tcPr>
            <w:tcW w:w="2245" w:type="dxa"/>
            <w:vAlign w:val="center"/>
          </w:tcPr>
          <w:p>
            <w:pPr>
              <w:adjustRightInd w:val="0"/>
              <w:snapToGrid w:val="0"/>
              <w:jc w:val="center"/>
              <w:rPr>
                <w:rFonts w:ascii="宋体" w:hAnsi="宋体" w:eastAsia="宋体"/>
              </w:rPr>
            </w:pPr>
            <w:r>
              <w:rPr>
                <w:rFonts w:hint="eastAsia" w:ascii="宋体" w:hAnsi="宋体" w:eastAsia="宋体"/>
              </w:rPr>
              <w:t>飞利浦、dell或诺维世纪</w:t>
            </w:r>
          </w:p>
        </w:tc>
        <w:tc>
          <w:tcPr>
            <w:tcW w:w="2150" w:type="dxa"/>
          </w:tcPr>
          <w:p>
            <w:pPr>
              <w:adjustRightInd w:val="0"/>
              <w:snapToGrid w:val="0"/>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rPr>
                <w:rFonts w:ascii="宋体" w:hAnsi="宋体" w:eastAsia="宋体"/>
              </w:rPr>
            </w:pPr>
            <w:r>
              <w:rPr>
                <w:rFonts w:hint="eastAsia" w:ascii="宋体" w:hAnsi="宋体" w:eastAsia="宋体"/>
              </w:rPr>
              <w:t>5</w:t>
            </w:r>
          </w:p>
        </w:tc>
        <w:tc>
          <w:tcPr>
            <w:tcW w:w="3234" w:type="dxa"/>
            <w:vAlign w:val="center"/>
          </w:tcPr>
          <w:p>
            <w:pPr>
              <w:adjustRightInd w:val="0"/>
              <w:snapToGrid w:val="0"/>
              <w:jc w:val="center"/>
              <w:rPr>
                <w:rFonts w:ascii="宋体" w:hAnsi="宋体" w:eastAsia="宋体" w:cs="宋体"/>
              </w:rPr>
            </w:pPr>
            <w:r>
              <w:rPr>
                <w:rFonts w:hint="eastAsia" w:ascii="宋体" w:hAnsi="宋体" w:eastAsia="宋体"/>
              </w:rPr>
              <w:t>鼠标</w:t>
            </w:r>
          </w:p>
        </w:tc>
        <w:tc>
          <w:tcPr>
            <w:tcW w:w="1134" w:type="dxa"/>
            <w:vAlign w:val="center"/>
          </w:tcPr>
          <w:p>
            <w:pPr>
              <w:adjustRightInd w:val="0"/>
              <w:snapToGrid w:val="0"/>
              <w:jc w:val="center"/>
              <w:rPr>
                <w:rFonts w:ascii="宋体" w:hAnsi="宋体" w:eastAsia="宋体"/>
              </w:rPr>
            </w:pPr>
            <w:r>
              <w:rPr>
                <w:rFonts w:ascii="宋体" w:hAnsi="宋体" w:eastAsia="宋体"/>
              </w:rPr>
              <w:t>1</w:t>
            </w:r>
          </w:p>
        </w:tc>
        <w:tc>
          <w:tcPr>
            <w:tcW w:w="2245" w:type="dxa"/>
            <w:vAlign w:val="center"/>
          </w:tcPr>
          <w:p>
            <w:pPr>
              <w:adjustRightInd w:val="0"/>
              <w:snapToGrid w:val="0"/>
              <w:jc w:val="center"/>
              <w:rPr>
                <w:rFonts w:ascii="宋体" w:hAnsi="宋体" w:eastAsia="宋体"/>
              </w:rPr>
            </w:pPr>
            <w:r>
              <w:rPr>
                <w:rFonts w:hint="eastAsia" w:ascii="宋体" w:hAnsi="宋体" w:eastAsia="宋体"/>
              </w:rPr>
              <w:t>罗技或研华</w:t>
            </w:r>
          </w:p>
        </w:tc>
        <w:tc>
          <w:tcPr>
            <w:tcW w:w="2150" w:type="dxa"/>
          </w:tcPr>
          <w:p>
            <w:pPr>
              <w:adjustRightInd w:val="0"/>
              <w:snapToGrid w:val="0"/>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rPr>
                <w:rFonts w:ascii="宋体" w:hAnsi="宋体" w:eastAsia="宋体"/>
              </w:rPr>
            </w:pPr>
            <w:r>
              <w:rPr>
                <w:rFonts w:hint="eastAsia" w:ascii="宋体" w:hAnsi="宋体" w:eastAsia="宋体"/>
              </w:rPr>
              <w:t>6</w:t>
            </w:r>
          </w:p>
        </w:tc>
        <w:tc>
          <w:tcPr>
            <w:tcW w:w="3234" w:type="dxa"/>
            <w:vAlign w:val="center"/>
          </w:tcPr>
          <w:p>
            <w:pPr>
              <w:adjustRightInd w:val="0"/>
              <w:snapToGrid w:val="0"/>
              <w:jc w:val="center"/>
              <w:rPr>
                <w:rFonts w:ascii="宋体" w:hAnsi="宋体" w:eastAsia="宋体" w:cs="宋体"/>
              </w:rPr>
            </w:pPr>
            <w:r>
              <w:rPr>
                <w:rFonts w:hint="eastAsia" w:ascii="宋体" w:hAnsi="宋体" w:eastAsia="宋体"/>
              </w:rPr>
              <w:t>键盘</w:t>
            </w:r>
          </w:p>
        </w:tc>
        <w:tc>
          <w:tcPr>
            <w:tcW w:w="1134" w:type="dxa"/>
            <w:vAlign w:val="center"/>
          </w:tcPr>
          <w:p>
            <w:pPr>
              <w:adjustRightInd w:val="0"/>
              <w:snapToGrid w:val="0"/>
              <w:jc w:val="center"/>
              <w:rPr>
                <w:rFonts w:ascii="宋体" w:hAnsi="宋体" w:eastAsia="宋体"/>
              </w:rPr>
            </w:pPr>
            <w:r>
              <w:rPr>
                <w:rFonts w:hint="eastAsia" w:ascii="宋体" w:hAnsi="宋体" w:eastAsia="宋体"/>
              </w:rPr>
              <w:t>1</w:t>
            </w:r>
          </w:p>
        </w:tc>
        <w:tc>
          <w:tcPr>
            <w:tcW w:w="2245" w:type="dxa"/>
            <w:vAlign w:val="center"/>
          </w:tcPr>
          <w:p>
            <w:pPr>
              <w:adjustRightInd w:val="0"/>
              <w:snapToGrid w:val="0"/>
              <w:jc w:val="center"/>
              <w:rPr>
                <w:rFonts w:ascii="宋体" w:hAnsi="宋体" w:eastAsia="宋体"/>
              </w:rPr>
            </w:pPr>
            <w:r>
              <w:rPr>
                <w:rFonts w:hint="eastAsia" w:ascii="宋体" w:hAnsi="宋体" w:eastAsia="宋体"/>
              </w:rPr>
              <w:t>罗技或研华</w:t>
            </w:r>
          </w:p>
        </w:tc>
        <w:tc>
          <w:tcPr>
            <w:tcW w:w="2150" w:type="dxa"/>
          </w:tcPr>
          <w:p>
            <w:pPr>
              <w:adjustRightInd w:val="0"/>
              <w:snapToGrid w:val="0"/>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rPr>
                <w:rFonts w:ascii="宋体" w:hAnsi="宋体" w:eastAsia="宋体"/>
              </w:rPr>
            </w:pPr>
            <w:r>
              <w:rPr>
                <w:rFonts w:ascii="宋体" w:hAnsi="宋体" w:eastAsia="宋体"/>
              </w:rPr>
              <w:t>7</w:t>
            </w:r>
          </w:p>
        </w:tc>
        <w:tc>
          <w:tcPr>
            <w:tcW w:w="3234" w:type="dxa"/>
            <w:vAlign w:val="center"/>
          </w:tcPr>
          <w:p>
            <w:pPr>
              <w:adjustRightInd w:val="0"/>
              <w:snapToGrid w:val="0"/>
              <w:jc w:val="center"/>
              <w:rPr>
                <w:rFonts w:ascii="宋体" w:hAnsi="宋体" w:eastAsia="宋体"/>
              </w:rPr>
            </w:pPr>
            <w:r>
              <w:rPr>
                <w:rFonts w:hint="eastAsia" w:ascii="宋体" w:hAnsi="宋体" w:eastAsia="宋体" w:cs="宋体"/>
              </w:rPr>
              <w:t>无线扫码</w:t>
            </w:r>
            <w:r>
              <w:rPr>
                <w:rFonts w:ascii="宋体" w:hAnsi="宋体" w:eastAsia="宋体"/>
              </w:rPr>
              <w:t>扫描枪</w:t>
            </w:r>
          </w:p>
        </w:tc>
        <w:tc>
          <w:tcPr>
            <w:tcW w:w="1134" w:type="dxa"/>
            <w:vAlign w:val="center"/>
          </w:tcPr>
          <w:p>
            <w:pPr>
              <w:adjustRightInd w:val="0"/>
              <w:snapToGrid w:val="0"/>
              <w:jc w:val="center"/>
              <w:rPr>
                <w:rFonts w:ascii="宋体" w:hAnsi="宋体" w:eastAsia="宋体"/>
              </w:rPr>
            </w:pPr>
            <w:r>
              <w:rPr>
                <w:rFonts w:ascii="宋体" w:hAnsi="宋体" w:eastAsia="宋体"/>
              </w:rPr>
              <w:t>1</w:t>
            </w:r>
          </w:p>
        </w:tc>
        <w:tc>
          <w:tcPr>
            <w:tcW w:w="2245" w:type="dxa"/>
            <w:vAlign w:val="center"/>
          </w:tcPr>
          <w:p>
            <w:pPr>
              <w:adjustRightInd w:val="0"/>
              <w:snapToGrid w:val="0"/>
              <w:jc w:val="center"/>
              <w:rPr>
                <w:rFonts w:ascii="宋体" w:hAnsi="宋体" w:eastAsia="宋体"/>
                <w:highlight w:val="yellow"/>
              </w:rPr>
            </w:pPr>
            <w:r>
              <w:rPr>
                <w:rFonts w:hint="eastAsia" w:ascii="宋体" w:hAnsi="宋体" w:eastAsia="宋体"/>
              </w:rPr>
              <w:t>迅斑马、迅宝或霍尼韦尔</w:t>
            </w:r>
          </w:p>
        </w:tc>
        <w:tc>
          <w:tcPr>
            <w:tcW w:w="2150" w:type="dxa"/>
          </w:tcPr>
          <w:p>
            <w:pPr>
              <w:adjustRightInd w:val="0"/>
              <w:snapToGrid w:val="0"/>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rPr>
                <w:rFonts w:ascii="宋体" w:hAnsi="宋体" w:eastAsia="宋体"/>
              </w:rPr>
            </w:pPr>
            <w:r>
              <w:rPr>
                <w:rFonts w:ascii="宋体" w:hAnsi="宋体" w:eastAsia="宋体"/>
              </w:rPr>
              <w:t>8</w:t>
            </w:r>
          </w:p>
        </w:tc>
        <w:tc>
          <w:tcPr>
            <w:tcW w:w="3234" w:type="dxa"/>
            <w:vAlign w:val="center"/>
          </w:tcPr>
          <w:p>
            <w:pPr>
              <w:adjustRightInd w:val="0"/>
              <w:snapToGrid w:val="0"/>
              <w:jc w:val="center"/>
              <w:rPr>
                <w:rFonts w:ascii="宋体" w:hAnsi="宋体" w:eastAsia="宋体"/>
              </w:rPr>
            </w:pPr>
            <w:r>
              <w:rPr>
                <w:rFonts w:ascii="宋体" w:hAnsi="宋体" w:eastAsia="宋体"/>
              </w:rPr>
              <w:t>标签打印机</w:t>
            </w:r>
          </w:p>
        </w:tc>
        <w:tc>
          <w:tcPr>
            <w:tcW w:w="1134" w:type="dxa"/>
            <w:vAlign w:val="center"/>
          </w:tcPr>
          <w:p>
            <w:pPr>
              <w:adjustRightInd w:val="0"/>
              <w:snapToGrid w:val="0"/>
              <w:jc w:val="center"/>
              <w:rPr>
                <w:rFonts w:ascii="宋体" w:hAnsi="宋体" w:eastAsia="宋体"/>
              </w:rPr>
            </w:pPr>
            <w:r>
              <w:rPr>
                <w:rFonts w:ascii="宋体" w:hAnsi="宋体" w:eastAsia="宋体"/>
              </w:rPr>
              <w:t>1</w:t>
            </w:r>
          </w:p>
        </w:tc>
        <w:tc>
          <w:tcPr>
            <w:tcW w:w="2245" w:type="dxa"/>
            <w:vAlign w:val="center"/>
          </w:tcPr>
          <w:p>
            <w:pPr>
              <w:adjustRightInd w:val="0"/>
              <w:snapToGrid w:val="0"/>
              <w:jc w:val="center"/>
              <w:rPr>
                <w:rFonts w:ascii="宋体" w:hAnsi="宋体" w:eastAsia="宋体"/>
                <w:highlight w:val="yellow"/>
              </w:rPr>
            </w:pPr>
            <w:r>
              <w:rPr>
                <w:rFonts w:hint="eastAsia" w:ascii="宋体" w:hAnsi="宋体" w:eastAsia="宋体"/>
              </w:rPr>
              <w:t>斑马、epson或H</w:t>
            </w:r>
            <w:r>
              <w:rPr>
                <w:rFonts w:ascii="宋体" w:hAnsi="宋体" w:eastAsia="宋体"/>
              </w:rPr>
              <w:t>P</w:t>
            </w:r>
          </w:p>
        </w:tc>
        <w:tc>
          <w:tcPr>
            <w:tcW w:w="2150" w:type="dxa"/>
          </w:tcPr>
          <w:p>
            <w:pPr>
              <w:adjustRightInd w:val="0"/>
              <w:snapToGrid w:val="0"/>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rPr>
                <w:rFonts w:ascii="宋体" w:hAnsi="宋体" w:eastAsia="宋体"/>
              </w:rPr>
            </w:pPr>
            <w:r>
              <w:rPr>
                <w:rFonts w:ascii="宋体" w:hAnsi="宋体" w:eastAsia="宋体"/>
              </w:rPr>
              <w:t>9</w:t>
            </w:r>
          </w:p>
        </w:tc>
        <w:tc>
          <w:tcPr>
            <w:tcW w:w="3234" w:type="dxa"/>
            <w:vAlign w:val="center"/>
          </w:tcPr>
          <w:p>
            <w:pPr>
              <w:adjustRightInd w:val="0"/>
              <w:snapToGrid w:val="0"/>
              <w:jc w:val="center"/>
              <w:rPr>
                <w:rFonts w:ascii="宋体" w:hAnsi="宋体" w:eastAsia="宋体"/>
              </w:rPr>
            </w:pPr>
            <w:r>
              <w:rPr>
                <w:rFonts w:hint="eastAsia" w:ascii="宋体" w:hAnsi="宋体" w:eastAsia="宋体"/>
              </w:rPr>
              <w:t>UPS电源（</w:t>
            </w:r>
            <w:r>
              <w:rPr>
                <w:rFonts w:ascii="宋体" w:hAnsi="宋体" w:eastAsia="宋体"/>
              </w:rPr>
              <w:t>1</w:t>
            </w:r>
            <w:r>
              <w:rPr>
                <w:rFonts w:hint="eastAsia" w:ascii="宋体" w:hAnsi="宋体" w:eastAsia="宋体"/>
              </w:rPr>
              <w:t>KW）</w:t>
            </w:r>
          </w:p>
        </w:tc>
        <w:tc>
          <w:tcPr>
            <w:tcW w:w="1134" w:type="dxa"/>
            <w:vAlign w:val="center"/>
          </w:tcPr>
          <w:p>
            <w:pPr>
              <w:adjustRightInd w:val="0"/>
              <w:snapToGrid w:val="0"/>
              <w:jc w:val="center"/>
              <w:rPr>
                <w:rFonts w:ascii="宋体" w:hAnsi="宋体" w:eastAsia="宋体"/>
              </w:rPr>
            </w:pPr>
            <w:r>
              <w:rPr>
                <w:rFonts w:ascii="宋体" w:hAnsi="宋体" w:eastAsia="宋体"/>
              </w:rPr>
              <w:t>1</w:t>
            </w:r>
          </w:p>
        </w:tc>
        <w:tc>
          <w:tcPr>
            <w:tcW w:w="2245" w:type="dxa"/>
            <w:vAlign w:val="center"/>
          </w:tcPr>
          <w:p>
            <w:pPr>
              <w:adjustRightInd w:val="0"/>
              <w:snapToGrid w:val="0"/>
              <w:jc w:val="center"/>
              <w:rPr>
                <w:rFonts w:ascii="宋体" w:hAnsi="宋体" w:eastAsia="宋体"/>
              </w:rPr>
            </w:pPr>
            <w:r>
              <w:rPr>
                <w:rFonts w:hint="eastAsia" w:ascii="宋体" w:hAnsi="宋体" w:eastAsia="宋体"/>
              </w:rPr>
              <w:t>特、艾德克斯或施耐德</w:t>
            </w:r>
          </w:p>
        </w:tc>
        <w:tc>
          <w:tcPr>
            <w:tcW w:w="2150" w:type="dxa"/>
          </w:tcPr>
          <w:p>
            <w:pPr>
              <w:adjustRightInd w:val="0"/>
              <w:snapToGrid w:val="0"/>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rPr>
                <w:rFonts w:ascii="宋体" w:hAnsi="宋体" w:eastAsia="宋体"/>
              </w:rPr>
            </w:pPr>
            <w:r>
              <w:rPr>
                <w:rFonts w:ascii="宋体" w:hAnsi="宋体" w:eastAsia="宋体"/>
              </w:rPr>
              <w:t>10</w:t>
            </w:r>
          </w:p>
        </w:tc>
        <w:tc>
          <w:tcPr>
            <w:tcW w:w="3234" w:type="dxa"/>
            <w:vAlign w:val="center"/>
          </w:tcPr>
          <w:p>
            <w:pPr>
              <w:adjustRightInd w:val="0"/>
              <w:snapToGrid w:val="0"/>
              <w:jc w:val="center"/>
              <w:rPr>
                <w:rFonts w:ascii="宋体" w:hAnsi="宋体" w:eastAsia="宋体"/>
              </w:rPr>
            </w:pPr>
            <w:r>
              <w:rPr>
                <w:rFonts w:hint="eastAsia" w:ascii="宋体" w:hAnsi="宋体" w:eastAsia="宋体"/>
              </w:rPr>
              <w:t>测试线束/</w:t>
            </w:r>
            <w:r>
              <w:rPr>
                <w:rFonts w:ascii="宋体" w:hAnsi="宋体" w:eastAsia="宋体"/>
              </w:rPr>
              <w:t>插</w:t>
            </w:r>
            <w:r>
              <w:rPr>
                <w:rFonts w:hint="eastAsia" w:ascii="宋体" w:hAnsi="宋体" w:eastAsia="宋体"/>
              </w:rPr>
              <w:t>接件</w:t>
            </w:r>
          </w:p>
        </w:tc>
        <w:tc>
          <w:tcPr>
            <w:tcW w:w="1134" w:type="dxa"/>
            <w:vAlign w:val="center"/>
          </w:tcPr>
          <w:p>
            <w:pPr>
              <w:adjustRightInd w:val="0"/>
              <w:snapToGrid w:val="0"/>
              <w:jc w:val="center"/>
              <w:rPr>
                <w:rFonts w:ascii="宋体" w:hAnsi="宋体" w:eastAsia="宋体"/>
              </w:rPr>
            </w:pPr>
            <w:r>
              <w:rPr>
                <w:rFonts w:hint="eastAsia" w:ascii="宋体" w:hAnsi="宋体" w:eastAsia="宋体"/>
              </w:rPr>
              <w:t>若干</w:t>
            </w:r>
          </w:p>
        </w:tc>
        <w:tc>
          <w:tcPr>
            <w:tcW w:w="2245" w:type="dxa"/>
            <w:vAlign w:val="center"/>
          </w:tcPr>
          <w:p>
            <w:pPr>
              <w:adjustRightInd w:val="0"/>
              <w:snapToGrid w:val="0"/>
              <w:jc w:val="center"/>
              <w:rPr>
                <w:rFonts w:ascii="宋体" w:hAnsi="宋体" w:eastAsia="宋体"/>
              </w:rPr>
            </w:pPr>
            <w:r>
              <w:rPr>
                <w:rFonts w:hint="eastAsia" w:ascii="宋体" w:hAnsi="宋体" w:eastAsia="宋体"/>
              </w:rPr>
              <w:t>国创</w:t>
            </w:r>
          </w:p>
        </w:tc>
        <w:tc>
          <w:tcPr>
            <w:tcW w:w="2150" w:type="dxa"/>
            <w:vAlign w:val="center"/>
          </w:tcPr>
          <w:p>
            <w:pPr>
              <w:adjustRightInd w:val="0"/>
              <w:snapToGrid w:val="0"/>
              <w:jc w:val="center"/>
              <w:rPr>
                <w:rFonts w:ascii="宋体" w:hAnsi="宋体" w:eastAsia="宋体"/>
              </w:rPr>
            </w:pPr>
            <w:r>
              <w:rPr>
                <w:rFonts w:hint="eastAsia" w:ascii="宋体" w:hAnsi="宋体" w:eastAsia="宋体"/>
              </w:rPr>
              <w:t>工业级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rPr>
                <w:rFonts w:ascii="宋体" w:hAnsi="宋体" w:eastAsia="宋体"/>
              </w:rPr>
            </w:pPr>
            <w:r>
              <w:rPr>
                <w:rFonts w:ascii="宋体" w:hAnsi="宋体" w:eastAsia="宋体"/>
              </w:rPr>
              <w:t>11</w:t>
            </w:r>
          </w:p>
        </w:tc>
        <w:tc>
          <w:tcPr>
            <w:tcW w:w="3234" w:type="dxa"/>
            <w:vAlign w:val="center"/>
          </w:tcPr>
          <w:p>
            <w:pPr>
              <w:adjustRightInd w:val="0"/>
              <w:snapToGrid w:val="0"/>
              <w:jc w:val="center"/>
              <w:rPr>
                <w:rFonts w:ascii="宋体" w:hAnsi="宋体" w:eastAsia="宋体"/>
              </w:rPr>
            </w:pPr>
            <w:r>
              <w:rPr>
                <w:rFonts w:ascii="宋体" w:hAnsi="宋体" w:eastAsia="宋体"/>
              </w:rPr>
              <w:t>测试结果声光报警</w:t>
            </w:r>
          </w:p>
        </w:tc>
        <w:tc>
          <w:tcPr>
            <w:tcW w:w="1134" w:type="dxa"/>
            <w:vAlign w:val="center"/>
          </w:tcPr>
          <w:p>
            <w:pPr>
              <w:adjustRightInd w:val="0"/>
              <w:snapToGrid w:val="0"/>
              <w:jc w:val="center"/>
              <w:rPr>
                <w:rFonts w:ascii="宋体" w:hAnsi="宋体" w:eastAsia="宋体"/>
              </w:rPr>
            </w:pPr>
            <w:r>
              <w:rPr>
                <w:rFonts w:ascii="宋体" w:hAnsi="宋体" w:eastAsia="宋体"/>
              </w:rPr>
              <w:t>1</w:t>
            </w:r>
          </w:p>
        </w:tc>
        <w:tc>
          <w:tcPr>
            <w:tcW w:w="2245" w:type="dxa"/>
            <w:vAlign w:val="center"/>
          </w:tcPr>
          <w:p>
            <w:pPr>
              <w:adjustRightInd w:val="0"/>
              <w:snapToGrid w:val="0"/>
              <w:jc w:val="center"/>
              <w:rPr>
                <w:rFonts w:ascii="宋体" w:hAnsi="宋体" w:eastAsia="宋体"/>
              </w:rPr>
            </w:pPr>
            <w:r>
              <w:rPr>
                <w:rFonts w:hint="eastAsia" w:ascii="宋体" w:hAnsi="宋体" w:eastAsia="宋体"/>
              </w:rPr>
              <w:t>施耐德、威马或正泰</w:t>
            </w:r>
          </w:p>
        </w:tc>
        <w:tc>
          <w:tcPr>
            <w:tcW w:w="2150" w:type="dxa"/>
          </w:tcPr>
          <w:p>
            <w:pPr>
              <w:adjustRightInd w:val="0"/>
              <w:snapToGrid w:val="0"/>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rPr>
                <w:rFonts w:ascii="宋体" w:hAnsi="宋体" w:eastAsia="宋体"/>
              </w:rPr>
            </w:pPr>
            <w:r>
              <w:rPr>
                <w:rFonts w:ascii="宋体" w:hAnsi="宋体" w:eastAsia="宋体"/>
              </w:rPr>
              <w:t>12</w:t>
            </w:r>
          </w:p>
        </w:tc>
        <w:tc>
          <w:tcPr>
            <w:tcW w:w="3234" w:type="dxa"/>
            <w:vAlign w:val="center"/>
          </w:tcPr>
          <w:p>
            <w:pPr>
              <w:adjustRightInd w:val="0"/>
              <w:snapToGrid w:val="0"/>
              <w:jc w:val="center"/>
              <w:rPr>
                <w:rFonts w:ascii="宋体" w:hAnsi="宋体" w:eastAsia="宋体"/>
              </w:rPr>
            </w:pPr>
            <w:r>
              <w:rPr>
                <w:rFonts w:hint="eastAsia" w:ascii="宋体" w:hAnsi="宋体" w:eastAsia="宋体"/>
              </w:rPr>
              <w:t>随行机构（滑轨</w:t>
            </w:r>
            <w:r>
              <w:rPr>
                <w:rFonts w:ascii="宋体" w:hAnsi="宋体" w:eastAsia="宋体"/>
              </w:rPr>
              <w:t>形式</w:t>
            </w:r>
            <w:r>
              <w:rPr>
                <w:rFonts w:hint="eastAsia" w:ascii="宋体" w:hAnsi="宋体" w:eastAsia="宋体"/>
              </w:rPr>
              <w:t>）</w:t>
            </w:r>
          </w:p>
        </w:tc>
        <w:tc>
          <w:tcPr>
            <w:tcW w:w="1134" w:type="dxa"/>
            <w:vAlign w:val="center"/>
          </w:tcPr>
          <w:p>
            <w:pPr>
              <w:adjustRightInd w:val="0"/>
              <w:snapToGrid w:val="0"/>
              <w:jc w:val="center"/>
              <w:rPr>
                <w:rFonts w:ascii="宋体" w:hAnsi="宋体" w:eastAsia="宋体"/>
              </w:rPr>
            </w:pPr>
            <w:r>
              <w:rPr>
                <w:rFonts w:hint="eastAsia" w:ascii="宋体" w:hAnsi="宋体" w:eastAsia="宋体"/>
              </w:rPr>
              <w:t>1</w:t>
            </w:r>
          </w:p>
        </w:tc>
        <w:tc>
          <w:tcPr>
            <w:tcW w:w="2245" w:type="dxa"/>
            <w:vAlign w:val="center"/>
          </w:tcPr>
          <w:p>
            <w:pPr>
              <w:adjustRightInd w:val="0"/>
              <w:snapToGrid w:val="0"/>
              <w:jc w:val="center"/>
              <w:rPr>
                <w:rFonts w:ascii="宋体" w:hAnsi="宋体" w:eastAsia="宋体"/>
              </w:rPr>
            </w:pPr>
            <w:r>
              <w:rPr>
                <w:rFonts w:hint="eastAsia" w:ascii="宋体" w:hAnsi="宋体" w:eastAsia="宋体"/>
              </w:rPr>
              <w:t>定制</w:t>
            </w:r>
          </w:p>
        </w:tc>
        <w:tc>
          <w:tcPr>
            <w:tcW w:w="2150" w:type="dxa"/>
          </w:tcPr>
          <w:p>
            <w:pPr>
              <w:adjustRightInd w:val="0"/>
              <w:snapToGrid w:val="0"/>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rPr>
                <w:rFonts w:ascii="宋体" w:hAnsi="宋体" w:eastAsia="宋体"/>
              </w:rPr>
            </w:pPr>
            <w:r>
              <w:rPr>
                <w:rFonts w:ascii="宋体" w:hAnsi="宋体" w:eastAsia="宋体"/>
                <w:color w:val="000000"/>
              </w:rPr>
              <w:t>13</w:t>
            </w:r>
          </w:p>
        </w:tc>
        <w:tc>
          <w:tcPr>
            <w:tcW w:w="3234" w:type="dxa"/>
            <w:vAlign w:val="center"/>
          </w:tcPr>
          <w:p>
            <w:pPr>
              <w:adjustRightInd w:val="0"/>
              <w:snapToGrid w:val="0"/>
              <w:jc w:val="center"/>
              <w:rPr>
                <w:rFonts w:ascii="宋体" w:hAnsi="宋体" w:eastAsia="宋体"/>
              </w:rPr>
            </w:pPr>
            <w:r>
              <w:rPr>
                <w:rFonts w:hint="eastAsia" w:ascii="宋体" w:hAnsi="宋体" w:eastAsia="宋体"/>
                <w:color w:val="000000"/>
              </w:rPr>
              <w:t>快充电枪</w:t>
            </w:r>
          </w:p>
        </w:tc>
        <w:tc>
          <w:tcPr>
            <w:tcW w:w="1134" w:type="dxa"/>
            <w:vAlign w:val="center"/>
          </w:tcPr>
          <w:p>
            <w:pPr>
              <w:adjustRightInd w:val="0"/>
              <w:snapToGrid w:val="0"/>
              <w:jc w:val="center"/>
              <w:rPr>
                <w:rFonts w:ascii="宋体" w:hAnsi="宋体" w:eastAsia="宋体"/>
              </w:rPr>
            </w:pPr>
            <w:r>
              <w:rPr>
                <w:rFonts w:ascii="宋体" w:hAnsi="宋体" w:eastAsia="宋体"/>
                <w:color w:val="000000"/>
              </w:rPr>
              <w:t>2</w:t>
            </w:r>
          </w:p>
        </w:tc>
        <w:tc>
          <w:tcPr>
            <w:tcW w:w="2245" w:type="dxa"/>
            <w:vAlign w:val="center"/>
          </w:tcPr>
          <w:p>
            <w:pPr>
              <w:adjustRightInd w:val="0"/>
              <w:snapToGrid w:val="0"/>
              <w:jc w:val="center"/>
              <w:rPr>
                <w:rFonts w:ascii="宋体" w:hAnsi="宋体" w:eastAsia="宋体"/>
              </w:rPr>
            </w:pPr>
            <w:r>
              <w:rPr>
                <w:rFonts w:hint="eastAsia" w:ascii="宋体" w:hAnsi="宋体" w:eastAsia="宋体"/>
                <w:color w:val="000000"/>
              </w:rPr>
              <w:t>定制</w:t>
            </w:r>
          </w:p>
        </w:tc>
        <w:tc>
          <w:tcPr>
            <w:tcW w:w="2150" w:type="dxa"/>
            <w:vAlign w:val="center"/>
          </w:tcPr>
          <w:p>
            <w:pPr>
              <w:adjustRightInd w:val="0"/>
              <w:snapToGrid w:val="0"/>
              <w:jc w:val="center"/>
              <w:rPr>
                <w:rFonts w:ascii="宋体" w:hAnsi="宋体" w:eastAsia="宋体"/>
              </w:rPr>
            </w:pPr>
            <w:r>
              <w:rPr>
                <w:rFonts w:hint="eastAsia" w:ascii="宋体" w:hAnsi="宋体" w:eastAsia="宋体"/>
                <w:color w:val="000000"/>
              </w:rPr>
              <w:t>各一把，长</w:t>
            </w:r>
            <w:r>
              <w:rPr>
                <w:rFonts w:ascii="宋体" w:hAnsi="宋体" w:eastAsia="宋体"/>
                <w:color w:val="000000"/>
              </w:rPr>
              <w:t>12</w:t>
            </w:r>
            <w:r>
              <w:rPr>
                <w:rFonts w:hint="eastAsia" w:ascii="宋体" w:hAnsi="宋体" w:eastAsia="宋体"/>
                <w:color w:val="000000"/>
              </w:rPr>
              <w:t>米</w:t>
            </w:r>
          </w:p>
        </w:tc>
      </w:tr>
    </w:tbl>
    <w:p>
      <w:pPr>
        <w:pStyle w:val="119"/>
        <w:spacing w:after="240"/>
        <w:ind w:firstLine="482"/>
        <w:rPr>
          <w:rFonts w:ascii="宋体" w:hAnsi="宋体"/>
        </w:rPr>
      </w:pPr>
      <w:r>
        <w:rPr>
          <w:rFonts w:ascii="宋体" w:hAnsi="宋体"/>
        </w:rPr>
        <w:t>3.5</w:t>
      </w:r>
      <w:r>
        <w:rPr>
          <w:rFonts w:hint="eastAsia" w:ascii="宋体" w:hAnsi="宋体"/>
        </w:rPr>
        <w:t xml:space="preserve">电池充放电检测设备主要技术要求： </w:t>
      </w:r>
    </w:p>
    <w:p>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设备综合指标 </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1.噪音：≤70dB（1米测量）满功率状态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2.散热方式：风冷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3.能量回馈功能：电池能量放电至交流电网DC-AC模式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4.IP防护等级：IP21</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5.充电最佳转换效率：≥92%（电网侧到电池侧）</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6.放电最佳转换效率：≥92%（电池侧到电网）</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7.输出线长度：标配3米铜线（铜鼻子、快卸插头）</w:t>
      </w:r>
    </w:p>
    <w:p>
      <w:pPr>
        <w:spacing w:line="360" w:lineRule="auto"/>
        <w:ind w:firstLine="480" w:firstLineChars="200"/>
        <w:rPr>
          <w:rFonts w:ascii="宋体" w:hAnsi="宋体" w:eastAsia="宋体"/>
          <w:sz w:val="24"/>
          <w:szCs w:val="24"/>
        </w:rPr>
      </w:pPr>
      <w:r>
        <w:rPr>
          <w:rFonts w:hint="eastAsia" w:ascii="宋体" w:hAnsi="宋体" w:eastAsia="宋体"/>
          <w:sz w:val="24"/>
          <w:szCs w:val="24"/>
        </w:rPr>
        <w:t>8.急停空开：标配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设备AC侧输入指标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9.输入电源</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3x380V±10%50Hz±5%China</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3x380V±10%60Hz±5%Korea</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3x400V±10%50Hz±5%EU</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3x440V±10%60Hz±5%Korea</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3x440V±10%60Hz±5%Japan</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3x480V±10%60Hz±5%US</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3x208V±10%60Hz±5%US</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3x208V±10%50Hz±5%US</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三相四线（无零线）</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三相208VAC时，最大输出功率10KW；</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三相380VAC时，最大输出功率20KW；</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10.功率因数：≥0.99（满载）</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11.充放电电流谐波总畸变率（THD）：≤5%（满载）</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12.隔离方式：高频隔离</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13.输入保护：防浪涌、防孤岛、过欠频保护、过欠压保护、缺相保护、交流短路保护</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设备DC侧输出指标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14.DC侧通道数：每机柜通道数1CH</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15.主通道：控制方式每通道独立控制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16.单通道输入阻抗：≥10MΩ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17.电压范围（DC）：0V-300V</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18.电压输出精度：±0.05%FS（0-45℃环温）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19.电压分辨率：1mV</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20.电流范围：±100ADCIR工步可支持30S-120A</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21.可输出最小电流：50mA</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22.电流输出精度：±0.05%FS（0-45℃环温）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23.电流分辨率:1mA</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24.整机输出功率:20kw（max)最大输出功率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25.功率分辩率:1W</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26.功率精度:±0.1%FS</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27.是否支持并联:否</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28.电流响应时间:≤5ms10%~90%（电池负载,输出无超调）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29.电流切换时间:≤10ms+90%~-90%（电池负载,输出无超调）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30.电流超调幅度:≤1%FSR(fullscale)Tr(RiseTime)≤5ms(电池负载)</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31.设备波纹系数:≤1%FS（负载接电池）</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通信方式和接口</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32.上位机通信方式:基于TCP/IP协议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33.通信接口:以太网/RS485/CAN/USB3.0/RS232</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34.下位机通信波特率:100M-100M自适应</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35.上位机通信波特率:10M-1000M自适应</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36.组网方式:通过交换机、路由器组建局域网</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37.通讯扩展:支持CAN和BMS通讯DBC导入支持RS485和BMS通讯支持自定义文件编辑功能</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38.外设扩展：支持温箱、水冷机、或其他外设联动只能PC端模式支持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39.12V供电：设备自提供12V3A输出接口用于BMS供电用</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40.远程急停接口：提供1路远程急停接口</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环境要求和尺寸重量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41.工作温度：0℃-45℃</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42.存储温度：-20℃-50℃</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43.工作环境相对湿度：≤85%RH（没有水汽凝结）</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44.尺寸:340mm（宽）*600mm（深）*696mm（高）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45.重量:约55kg</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辅助采集系统（选配件）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46.电芯温度范围:-20℃-120℃（NTC）；</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47.温度精度:±1℃版本（仅NTC)</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48.温度传感器类型可选:NTC</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49.电芯电压范围:-10V-10V或0V-5V两档可设</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50.电压采集精度：±0.05%FS</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分级保护机制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51.AC侧硬件级保护：电网电压过欠压保护、防浪涌保护、防孤岛保护、被动方式、过欠频保护、缺相保护、交流短路保护、防雷保护、硬件超温保护、自检测保护、空开保护。</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52.DC侧硬件级保护：母线过欠压保护、硬件超温保护、电池通道电压线反接保护、电池通道功率线反接保护、自检保护电池线松动保护。</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53.电池侧综合保护：电池总电压上、下限保护电池单体电压上、下限保护电池温度上限保护、电池电流上限保护、电池容量上、下限保护、压差保护1（主采样和辅助采样总压差保护）、压差保护、2（主采集和BMS采样总压差保护）、电池BMS卡死掉线保护、CAN通讯掉线保护、电压异常波动保护（PC端编辑支持）、电流异常波动保护（PC端编辑支持）、温度异常波动保护（PC端编辑支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54.外围设备保护：温箱故障联动保护（PC端编辑支持、水冷机故障联动保护（PC端编辑支持）、外围设备通讯断线联动保护。</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55.软件保护：断电数据续接上位机离线脱机测试功能支持脱机24小时运行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工步功能特性</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56.数据最小记录时间：10ms</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57.工况时间最小间隔：50ms</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58.脉冲最小宽度：50ms</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59.可编程工步：≧99999</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60.循环次数：99999</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61.最大循环嵌套层数：≧20层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62.充放电模式:恒流充电CC、恒压充电CV、恒流恒压充电CCCV、恒功率充电CP、恒流放电DC、恒功率放电DP、恒阻放电DR、脉冲模式、工况模式、直流内阻测试（DCIR）静置</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63.截止条件（跳转条件、如果条件）:电压、电流、容量（总容量、充电容量、放电容量）、能量（总能量、放电能量、充电能量）、时间（总时间、单工步时间）、功率、循环次数、辅助电芯压差、需选配辅助电芯电压采集盒、辅助电芯温差、需选配辅助电芯温度采集盒、DV压差、CAN任意报文信号、PC端软件编辑协议、COM任意报文信号（以太网、串口）、PC端软件编辑协议、辅助电芯电压Min、辅助电芯电压Max。</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64.执行动作类型：跳转、暂停、告警。</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65.工况工步：电流工况（支持50ms工况）、单工步支持1000万行、功率工况（支持50ms工况）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可导入EXCEL、TXT等文本工况文件，支持工况文件编辑。</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66.脉冲工步：电流脉冲、单个脉冲工步支持100万个不、同脉冲、功率脉冲、最小脉冲宽度50ms、一个脉冲工步支持充电到放电的连续切换、支持脉冲工步编辑，图形预览。</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67.DCIR工步：支持自定义取点、硬件实时计算、支持软件自定义取点、后期数据软件计算。</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68.电池型号库：工步编辑时要选择已经建立的电池信息库、或者建立新的电池库类型，对选中的电池和下位机自动生成全局上、下限值、并对超出设备输出范围的电池进行告警防呆。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69.测试工步校对：软件自动对编辑的工步进行逻辑校对、并自动弹出提示。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70.DBC文件导入：支持文件编辑、保存和导入</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71.串口协议自编辑功能：支持文件编辑、保存和导入需要PC端软件编辑</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72.全局参数基本配置：电压上限下限、电流上限下限、容量上限下限温度上限下限全局记录条件（时间、电压、电流间隔）。</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71.全局参数高级配置：全局如果条件所有类型可配置、充电全局、放电全局、单工步类型全局。</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72.单工步参数配置：电压上限、下限，不设置时，全局生效，电流上限、下限，容量上限、下限</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温度上限下限，充电容量、能量清零，单工步开始前放电容量、能量清零单工步开始前总容量清零、总能量清零单工步开始前步时清零单工步开始前。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73.自定义变量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可用常规变量、BMS变量、外设参数进入组合计算形成新的变量。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可提取特定工步的参数（电池参数、BMS值、外设参数）进行数据计算并作为后续工步的跳转、截止条件。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支持四则运算、平均、求最大、求最小、求绝对值、取整、指数功能仅支持PC端编辑模式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74.SOC实时计算功能：工步编辑中，动作执行标定SOC后，后续步骤可直接调用SOC实时计算并作为判定条件仅支持PC端编辑模式。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75.表达式（式子）：可用常规实时变量、自定义变量或四则运算后作为如果条件使用仅支持PC端编辑模式。</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76.闲时记录功能:当通道正常运行结束、或告警保护，设备会持续记录电池参数情况，当静置参数异常时（如热扩散、电压异常）可紧急关闭整柜所有运行通道，并告警。便于后期问题追溯可设置开启、记录时间、动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注：为保障足够的散热裕量，海拔在2000米以上，每升高1000米，功率下降15%。</w:t>
      </w:r>
    </w:p>
    <w:p>
      <w:pPr>
        <w:pStyle w:val="119"/>
        <w:spacing w:after="240"/>
        <w:ind w:firstLine="482"/>
      </w:pPr>
      <w:r>
        <w:rPr>
          <w:rFonts w:cstheme="minorBidi"/>
        </w:rPr>
        <w:t>3.6.</w:t>
      </w:r>
      <w:r>
        <w:rPr>
          <w:rFonts w:hint="eastAsia"/>
        </w:rPr>
        <w:t>绝缘电阻表主要技术要求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1.施加到任何端子和共用端的最大电压：1000V</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2.存放温度：-40°C至60°C（-40°F至140°F）</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3.工作温度：-20°C至55°C（-4°F至131°F）</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4.温度系数：温度&lt;18°C或&gt;28°C（&lt;64°F或&gt;82°F）时，每摄氏度0.05倍指定精度</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5.相对湿度：无冷凝0%至95%（10°C-30°C）、（50°F至86°F）0%至75%（30°C-40°C）、（86°F至104°F）0%至40%（40°C-55°C）、（104°F至131°F）</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6.振动：随机，2g，5-500Hz，依据MIL-PRF-28800F2类仪器标准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7.无线电通信频率：2.4GHzISM波段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8.无线电频率认证：FCC：T68-FBLE，IC：6627A-FBLE：</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电磁兼容性国际标准：IEC61326-1IEC61326-2-2CISPR11</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第1组，A类</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第1组：设备会有意产生和/或使用导电耦合射频能量，这是设备自身内部运行的必要条件。A类：此类设备适用于非家庭使用的以及未直接连接到为住宅建筑物供电的低电压网络的任意设施中。由于传导干扰和辐射干扰，在其他环境中可能难以保证电磁兼容性。将设备连接到测试对象后，可能会出现超过CISPR11规定水平的辐射量。连接了测试导线和/或测试探头时，该设备可能无法满足本标准的抗扰度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电气技术指标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9.交流电压测量：精度（仅限1587FC）、量分辨率、50Hz至60Hz±（读数%+计数）60Hz±（读数至%+5000Hz计数）：600.0mV0.1mV±(1%+3)±(2%+3)、6.000V0.001V±(1%+3)±(2%+3)、60.00V0.01V±(1%+3)±(2%+3)、600.0V0.1V±(1%+3)±(2%+3)1、1000V1V±(2%+3)±(2%+3)111kHz带宽低通滤波器电压（仅限1587FC）量程、分辨率50Hz至60Hz±（读数%+计数）、60Hz</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10.±（读数至%+400Hz计数）：600.0mV0.1mV±(1%+3)+(2%+3)-(6%-3)、6.000V0.001V±(1%+3)+(2%+3)-(6%-3)、60.00V0.01V±(1%+3)+(2%+3)-(6%-3)、600.0V0.1V±(1%+3)+(2%+3)-(6%-3)、1000V1V±(2%+3)+(2%+3)-(6%-3)</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一般技术指标（续）</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11.韩国(KCC)</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A类设备（工业广播和通讯设备）A类：此类设备符合工业电磁波设备的要求，销售商或用户应注意这一点。本设备旨在用于商业环境中，而非家庭环境。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美国(FCC)47CFR15B子部分。按照第15.103条规定，本产品被视为豁免设备。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12.外壳防护：IEC60529：IP40（非工作时）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13.安全性：IEC61010-1</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14.污染等级2：IEC61010-2-033CATIV600V/CATIII1000V</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15.电池：四节AA电池（NEDA15A或IECLR6）电池续航时间可供仪表使用：1000小时；用于绝缘测试时：室温条件下，新的碱性电池可供仪表进行至少1000次绝缘测试。这些测试是在将1000V电压施加到1MΩ电阻上的条件下进行的标准测试，工作周期为5秒钟开，25秒钟关。</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尺寸5.0cm高x10.0cm宽x20.3cm长（1.97in高x3.94in宽x8.00in长）</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16.重量:550g(1.2lb)</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17.海拔:工作2,000m</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18.存放:12,000m超量程能力110%量程，电容除外(100%)</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19.过频保护:&lt;107V-HzmA输入保险丝保护0.44A，1000V，IR10kA4福禄克公司1587FC/1577InsulationMultimeter</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20.1577型号精度量程分辨率50Hz至60Hz±读数%+计数）:600.0mV0.1mV±(2%+3)、6.000V0.001V±(2%+3)、60.00V0.01V±(2%+3)、600.0V0.1V±(2%+3)、1000V1V±(2%+3)</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交流转换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21.输入值属于交流耦合真有效值响应信号，位于5%到100%量程之间。输入信号波峰因数在500V</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以内最高为3，在1000V时波峰因数线性下降至≤1.5。对于非正弦波形，应为不超过3的波峰因数加上±（2%读数+2%FS）。</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22.输入阻抗：10MΩ（标称），电容&lt;100pF，交流耦合（共模抑制比1kΩ失衡）在直流、50Hz或60Hz条件下&gt;60dB</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23.直流电压测量量程分辨率1587FC型号精度：1±（读数%+计数）1577型号精度1±（读数%+计数）：6.000Vdc0.001V±(0.09%+2)±(0.2%+2)、60.00Vdc0.01V±(0.09%+2)±(0.2%+2)、600.0Vdc0.1V±(0.09%+2)±(0.2%+2)、1000Vdc1V±(0.09%+2)±(0.2%+2)1精度适用于±100%量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24.输入阻抗：10MΩ标称），电容&lt;100pF</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25.常模抑制比：&gt;60dB@50Hz或60Hz</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26.共模抑制比：直流、50Hz或60Hz时&gt;120dB（1K失衡）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直流毫伏测量量程分辨率1587FC型号精度：±（读数%+计数）1577±（读数型号精度%+计数）直流600.0mV0.1mV±(0.1%+1)±(0.2%+1)直流和交流电流测量量程分辨率1587FC型号精度：±（读数%+计数）1577±（读数型号精度%+计数）负荷电压（典型值）交流45Hz到1000Hz400mA0.1mA±(1.5%+2)1±(2%+2)12mV/mA、60mA0.01mA±(1.5%+2)1±(2%+2)1</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27.直流：400mA0.1mA±(0.2%+2)±(1.0%+2)2mV/mA60mA0.01mA±(0.2%+2)±(1.0%+2)</w:t>
      </w:r>
    </w:p>
    <w:p>
      <w:pPr>
        <w:pStyle w:val="119"/>
        <w:spacing w:after="240"/>
        <w:ind w:firstLine="482"/>
        <w:rPr>
          <w:rFonts w:ascii="宋体" w:hAnsi="宋体"/>
        </w:rPr>
      </w:pPr>
      <w:r>
        <w:rPr>
          <w:rFonts w:ascii="宋体" w:hAnsi="宋体"/>
        </w:rPr>
        <w:t>3.7.</w:t>
      </w:r>
      <w:r>
        <w:rPr>
          <w:rFonts w:hint="eastAsia" w:ascii="宋体" w:hAnsi="宋体"/>
        </w:rPr>
        <w:t>耐压测试仪主要技术要求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测试电压（直流）量程精度（±读数）250V&lt;250kΩ250kΩ至5GΩ5GΩ至50GΩ&gt;50GΩ未指定5%20%未指定、500V&lt;500kΩ500kΩ至10GΩ10GΩ至100GΩ&gt;100GΩ未指定5%20%未指定、1000V&lt;1MΩ1MΩ至20GΩ20GΩ至200GΩ&gt;200GΩ未指定5%20%未指定、2500V&lt;2.5MΩ2.5MΩ至50GΩ50GΩ至500GΩ&gt;500GΩ未指定5%20%未指定、5000V&lt;5MΩ5MΩ至100GΩ100GΩ至1TΩ&gt;1TΩ未指定5%20%未指定、10000V（仅限于1555）&lt;10MΩ10MΩ至200GΩ200GΩ至2TΩ&gt;2TΩ未指定5%20%未指定</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2.条形图范围：0至1TΩ(1550C)-0至2TΩ(1555)</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3.绝缘测试电压精度：-0%，在1mA电流时为+10%</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4.感应交流电源电流抑制：最大2mA</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5.容性负载充电速率:5s/μF</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6.容性负载放电速率:1.5s/μF</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7.量程精度泄漏电流测量:1nA至2mA±(5%+2nA)</w:t>
      </w:r>
    </w:p>
    <w:p>
      <w:pPr>
        <w:spacing w:line="360" w:lineRule="auto"/>
        <w:ind w:firstLine="480" w:firstLineChars="200"/>
        <w:rPr>
          <w:rFonts w:ascii="宋体" w:hAnsi="宋体" w:eastAsia="宋体"/>
          <w:sz w:val="24"/>
          <w:szCs w:val="24"/>
        </w:rPr>
      </w:pPr>
      <w:r>
        <w:rPr>
          <w:rFonts w:hint="eastAsia" w:ascii="宋体" w:hAnsi="宋体" w:eastAsia="宋体"/>
          <w:sz w:val="24"/>
          <w:szCs w:val="24"/>
        </w:rPr>
        <w:t>8.电容测量:0.01uF至15.00μF±(15%rdg+0.03μF)</w:t>
      </w:r>
    </w:p>
    <w:p>
      <w:pPr>
        <w:spacing w:line="360" w:lineRule="auto"/>
        <w:ind w:firstLine="480" w:firstLineChars="200"/>
        <w:rPr>
          <w:rFonts w:ascii="宋体" w:hAnsi="宋体" w:eastAsia="宋体"/>
          <w:sz w:val="24"/>
          <w:szCs w:val="24"/>
        </w:rPr>
      </w:pPr>
      <w:r>
        <w:rPr>
          <w:rFonts w:hint="eastAsia" w:ascii="宋体" w:hAnsi="宋体" w:eastAsia="宋体"/>
          <w:sz w:val="24"/>
          <w:szCs w:val="24"/>
        </w:rPr>
        <w:t>9.计时器量程分辨率0至99分钟</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10.设置：1分钟</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11.提示：1秒</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12.带电电路警告警告范围电压精确度:30V至660Vac/dc，50/60Hz±(15%+2V)通用技术指标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13.显示屏:75mmx105mm</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14.电源:12V铅酸可充电电池，YuasaNP2.8-12充电器输入（交流电）85V至250V交流50/60Hz20VA该II级（双重绝缘）仪器配有I级（接地）电源线。保护地端子（接地引脚）内部未连接。额外的插脚仅用于增加插头的牢固度。</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15.尺寸:269mmx277mmx160mm(10.6inx10.9inx6.3in)</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16.重量:3.7kg(8.2lb)</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17.工作温度:-20ºC至50ºC（-4ºF至122ºF）</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18.存放温度:-20ºC至65ºC（-4ºF至149ºF）</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19.湿度:31ºC时为80%，50ºC时线性下降至50%</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20.海拔:2000m</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21.外壳密封:IP40</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22.输入过载保护:1000VAC</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23.电磁兼容性:EN61326</w:t>
      </w:r>
    </w:p>
    <w:p>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sz w:val="24"/>
          <w:szCs w:val="24"/>
        </w:rPr>
        <w:t>24.认证:符合安全标准IEC61010-1：过压类别II，污染等级2。IEC61010-2-030：测量600VCATIV/1000VCATIII</w:t>
      </w:r>
      <w:r>
        <w:rPr>
          <w:rFonts w:hint="eastAsia" w:ascii="宋体" w:hAnsi="宋体" w:eastAsia="宋体" w:cs="Times New Roman"/>
          <w:sz w:val="24"/>
          <w:szCs w:val="24"/>
          <w:lang w:val="en-US" w:eastAsia="zh-CN"/>
        </w:rPr>
        <w:t>。</w:t>
      </w:r>
    </w:p>
    <w:p>
      <w:pPr>
        <w:pStyle w:val="119"/>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cs="宋体"/>
          <w:color w:val="auto"/>
        </w:rPr>
      </w:pPr>
      <w:r>
        <w:rPr>
          <w:rFonts w:hint="eastAsia" w:ascii="宋体" w:hAnsi="宋体" w:cs="宋体"/>
          <w:color w:val="auto"/>
        </w:rPr>
        <w:t>四、执行标准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本项目采购产品应满足以下</w:t>
      </w:r>
      <w:r>
        <w:rPr>
          <w:rFonts w:hint="eastAsia" w:ascii="宋体" w:hAnsi="宋体" w:eastAsia="宋体" w:cs="宋体"/>
          <w:sz w:val="24"/>
          <w:szCs w:val="24"/>
        </w:rPr>
        <w:t>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jc w:val="center"/>
              <w:rPr>
                <w:rFonts w:ascii="宋体" w:hAnsi="宋体" w:eastAsia="宋体"/>
                <w:b/>
                <w:color w:val="000000"/>
                <w:sz w:val="24"/>
                <w:szCs w:val="24"/>
              </w:rPr>
            </w:pPr>
            <w:r>
              <w:rPr>
                <w:rFonts w:hint="eastAsia" w:ascii="宋体" w:hAnsi="宋体" w:eastAsia="宋体"/>
                <w:b/>
                <w:color w:val="000000"/>
                <w:sz w:val="24"/>
                <w:szCs w:val="24"/>
              </w:rPr>
              <w:t>序号</w:t>
            </w:r>
          </w:p>
        </w:tc>
        <w:tc>
          <w:tcPr>
            <w:tcW w:w="3675" w:type="dxa"/>
            <w:vAlign w:val="center"/>
          </w:tcPr>
          <w:p>
            <w:pPr>
              <w:jc w:val="center"/>
              <w:rPr>
                <w:rFonts w:ascii="宋体" w:hAnsi="宋体" w:eastAsia="宋体"/>
                <w:b/>
                <w:color w:val="000000"/>
                <w:sz w:val="24"/>
                <w:szCs w:val="24"/>
              </w:rPr>
            </w:pPr>
            <w:r>
              <w:rPr>
                <w:rFonts w:hint="eastAsia" w:ascii="宋体" w:hAnsi="宋体" w:eastAsia="宋体"/>
                <w:b/>
                <w:color w:val="000000"/>
                <w:sz w:val="24"/>
                <w:szCs w:val="24"/>
              </w:rPr>
              <w:t>标准名称</w:t>
            </w:r>
          </w:p>
        </w:tc>
        <w:tc>
          <w:tcPr>
            <w:tcW w:w="2835" w:type="dxa"/>
            <w:vAlign w:val="center"/>
          </w:tcPr>
          <w:p>
            <w:pPr>
              <w:jc w:val="center"/>
              <w:rPr>
                <w:rFonts w:ascii="宋体" w:hAnsi="宋体" w:eastAsia="宋体"/>
                <w:b/>
                <w:color w:val="000000"/>
                <w:sz w:val="24"/>
                <w:szCs w:val="24"/>
              </w:rPr>
            </w:pPr>
            <w:r>
              <w:rPr>
                <w:rFonts w:hint="eastAsia" w:ascii="宋体" w:hAnsi="宋体" w:eastAsia="宋体"/>
                <w:b/>
                <w:color w:val="000000"/>
                <w:sz w:val="24"/>
                <w:szCs w:val="24"/>
              </w:rPr>
              <w:t>标准编号</w:t>
            </w:r>
          </w:p>
        </w:tc>
        <w:tc>
          <w:tcPr>
            <w:tcW w:w="1665" w:type="dxa"/>
            <w:vAlign w:val="center"/>
          </w:tcPr>
          <w:p>
            <w:pPr>
              <w:jc w:val="center"/>
              <w:rPr>
                <w:rFonts w:ascii="宋体" w:hAnsi="宋体" w:eastAsia="宋体"/>
                <w:b/>
                <w:color w:val="000000"/>
                <w:sz w:val="24"/>
                <w:szCs w:val="24"/>
              </w:rPr>
            </w:pPr>
            <w:r>
              <w:rPr>
                <w:rFonts w:hint="eastAsia" w:ascii="宋体" w:hAnsi="宋体" w:eastAsia="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jc w:val="center"/>
              <w:rPr>
                <w:rFonts w:ascii="宋体" w:hAnsi="宋体" w:eastAsia="宋体"/>
                <w:color w:val="000000"/>
                <w:sz w:val="24"/>
                <w:szCs w:val="24"/>
              </w:rPr>
            </w:pPr>
            <w:r>
              <w:rPr>
                <w:rFonts w:hint="eastAsia" w:ascii="宋体" w:hAnsi="宋体" w:eastAsia="宋体"/>
                <w:color w:val="000000"/>
                <w:sz w:val="24"/>
                <w:szCs w:val="24"/>
              </w:rPr>
              <w:t>1</w:t>
            </w:r>
          </w:p>
        </w:tc>
        <w:tc>
          <w:tcPr>
            <w:tcW w:w="3675" w:type="dxa"/>
            <w:vAlign w:val="center"/>
          </w:tcPr>
          <w:p>
            <w:pPr>
              <w:jc w:val="center"/>
              <w:rPr>
                <w:rFonts w:ascii="宋体" w:hAnsi="宋体" w:eastAsia="宋体"/>
                <w:color w:val="000000"/>
                <w:sz w:val="24"/>
                <w:szCs w:val="24"/>
              </w:rPr>
            </w:pPr>
            <w:r>
              <w:rPr>
                <w:rFonts w:hint="eastAsia" w:ascii="宋体" w:hAnsi="宋体" w:eastAsia="宋体"/>
                <w:color w:val="000000"/>
                <w:sz w:val="24"/>
                <w:szCs w:val="24"/>
              </w:rPr>
              <w:t>投标人提供企业标准</w:t>
            </w:r>
          </w:p>
        </w:tc>
        <w:tc>
          <w:tcPr>
            <w:tcW w:w="2835" w:type="dxa"/>
            <w:vAlign w:val="center"/>
          </w:tcPr>
          <w:p>
            <w:pPr>
              <w:jc w:val="center"/>
              <w:rPr>
                <w:rFonts w:ascii="宋体" w:hAnsi="宋体" w:eastAsia="宋体"/>
                <w:color w:val="000000"/>
                <w:sz w:val="24"/>
                <w:szCs w:val="24"/>
              </w:rPr>
            </w:pPr>
          </w:p>
        </w:tc>
        <w:tc>
          <w:tcPr>
            <w:tcW w:w="1665" w:type="dxa"/>
            <w:vAlign w:val="center"/>
          </w:tcPr>
          <w:p>
            <w:pPr>
              <w:jc w:val="center"/>
              <w:rPr>
                <w:rFonts w:ascii="宋体" w:hAnsi="宋体" w:eastAsia="宋体"/>
                <w:color w:val="000000"/>
                <w:sz w:val="24"/>
                <w:szCs w:val="24"/>
              </w:rPr>
            </w:pPr>
            <w:r>
              <w:rPr>
                <w:rFonts w:hint="eastAsia" w:ascii="宋体" w:hAnsi="宋体" w:eastAsia="宋体"/>
                <w:bCs/>
                <w:color w:val="000000"/>
                <w:sz w:val="24"/>
                <w:szCs w:val="24"/>
              </w:rPr>
              <w:t>招标人确认</w:t>
            </w:r>
          </w:p>
        </w:tc>
      </w:tr>
    </w:tbl>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6"/>
    </w:p>
    <w:p/>
    <w:p>
      <w:pPr>
        <w:keepNext/>
        <w:keepLines/>
        <w:spacing w:line="360" w:lineRule="auto"/>
        <w:jc w:val="center"/>
        <w:outlineLvl w:val="2"/>
        <w:rPr>
          <w:rFonts w:ascii="宋体" w:hAnsi="宋体" w:eastAsia="宋体" w:cs="宋体"/>
          <w:b/>
          <w:bCs/>
          <w:sz w:val="24"/>
          <w:szCs w:val="32"/>
        </w:rPr>
      </w:pPr>
      <w:bookmarkStart w:id="40" w:name="_Toc169605882"/>
      <w:r>
        <w:rPr>
          <w:rFonts w:hint="eastAsia" w:ascii="宋体" w:hAnsi="宋体" w:eastAsia="宋体" w:cs="宋体"/>
          <w:b/>
          <w:bCs/>
          <w:sz w:val="24"/>
          <w:szCs w:val="32"/>
        </w:rPr>
        <w:t>第一节  供货范围</w:t>
      </w:r>
      <w:bookmarkEnd w:id="40"/>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w:t>
      </w:r>
    </w:p>
    <w:tbl>
      <w:tblPr>
        <w:tblStyle w:val="37"/>
        <w:tblW w:w="9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2564"/>
        <w:gridCol w:w="637"/>
        <w:gridCol w:w="574"/>
        <w:gridCol w:w="867"/>
        <w:gridCol w:w="4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01" w:type="dxa"/>
            <w:vAlign w:val="center"/>
          </w:tcPr>
          <w:p>
            <w:pPr>
              <w:spacing w:line="24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序号</w:t>
            </w:r>
          </w:p>
        </w:tc>
        <w:tc>
          <w:tcPr>
            <w:tcW w:w="2564" w:type="dxa"/>
            <w:vAlign w:val="center"/>
          </w:tcPr>
          <w:p>
            <w:pPr>
              <w:spacing w:line="24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名称</w:t>
            </w:r>
          </w:p>
        </w:tc>
        <w:tc>
          <w:tcPr>
            <w:tcW w:w="637" w:type="dxa"/>
            <w:vAlign w:val="center"/>
          </w:tcPr>
          <w:p>
            <w:pPr>
              <w:spacing w:line="24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574" w:type="dxa"/>
            <w:vAlign w:val="center"/>
          </w:tcPr>
          <w:p>
            <w:pPr>
              <w:spacing w:line="24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867" w:type="dxa"/>
            <w:vAlign w:val="center"/>
          </w:tcPr>
          <w:p>
            <w:pPr>
              <w:spacing w:line="240" w:lineRule="auto"/>
              <w:jc w:val="center"/>
              <w:textAlignment w:val="cente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w:t>
            </w:r>
          </w:p>
        </w:tc>
        <w:tc>
          <w:tcPr>
            <w:tcW w:w="4255" w:type="dxa"/>
            <w:vAlign w:val="center"/>
          </w:tcPr>
          <w:p>
            <w:pPr>
              <w:spacing w:line="24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01"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1</w:t>
            </w:r>
          </w:p>
        </w:tc>
        <w:tc>
          <w:tcPr>
            <w:tcW w:w="2564" w:type="dxa"/>
            <w:vAlign w:val="center"/>
          </w:tcPr>
          <w:p>
            <w:pPr>
              <w:pStyle w:val="32"/>
              <w:spacing w:line="240" w:lineRule="auto"/>
              <w:jc w:val="left"/>
              <w:rPr>
                <w:rFonts w:ascii="宋体" w:hAnsi="宋体" w:cs="宋体"/>
              </w:rPr>
            </w:pPr>
            <w:r>
              <w:rPr>
                <w:rFonts w:hint="eastAsia" w:ascii="宋体" w:hAnsi="宋体" w:cs="宋体"/>
                <w:szCs w:val="24"/>
              </w:rPr>
              <w:t>整车下线安规检测设备</w:t>
            </w:r>
          </w:p>
        </w:tc>
        <w:tc>
          <w:tcPr>
            <w:tcW w:w="637" w:type="dxa"/>
            <w:vAlign w:val="center"/>
          </w:tcPr>
          <w:p>
            <w:pPr>
              <w:pStyle w:val="32"/>
              <w:spacing w:line="240" w:lineRule="auto"/>
              <w:jc w:val="center"/>
              <w:rPr>
                <w:rFonts w:ascii="宋体" w:hAnsi="宋体" w:cs="宋体"/>
                <w:szCs w:val="24"/>
              </w:rPr>
            </w:pPr>
            <w:r>
              <w:rPr>
                <w:rFonts w:hint="eastAsia" w:ascii="宋体" w:hAnsi="宋体" w:cs="宋体"/>
                <w:szCs w:val="24"/>
              </w:rPr>
              <w:t>套</w:t>
            </w:r>
          </w:p>
        </w:tc>
        <w:tc>
          <w:tcPr>
            <w:tcW w:w="574" w:type="dxa"/>
            <w:vAlign w:val="center"/>
          </w:tcPr>
          <w:p>
            <w:pPr>
              <w:pStyle w:val="32"/>
              <w:spacing w:line="240" w:lineRule="auto"/>
              <w:jc w:val="center"/>
              <w:rPr>
                <w:rFonts w:hint="eastAsia" w:ascii="宋体" w:hAnsi="宋体" w:eastAsia="宋体" w:cs="宋体"/>
                <w:lang w:val="en-US" w:eastAsia="zh-CN"/>
              </w:rPr>
            </w:pPr>
            <w:r>
              <w:rPr>
                <w:rFonts w:hint="eastAsia" w:ascii="宋体" w:hAnsi="宋体" w:cs="宋体"/>
                <w:lang w:val="en-US" w:eastAsia="zh-CN"/>
              </w:rPr>
              <w:t>1</w:t>
            </w:r>
          </w:p>
        </w:tc>
        <w:tc>
          <w:tcPr>
            <w:tcW w:w="867" w:type="dxa"/>
            <w:vAlign w:val="center"/>
          </w:tcPr>
          <w:p>
            <w:pPr>
              <w:pStyle w:val="32"/>
              <w:spacing w:line="240" w:lineRule="auto"/>
              <w:jc w:val="center"/>
              <w:rPr>
                <w:rFonts w:hint="eastAsia" w:ascii="宋体" w:hAnsi="宋体" w:cs="宋体"/>
                <w:szCs w:val="24"/>
              </w:rPr>
            </w:pPr>
          </w:p>
        </w:tc>
        <w:tc>
          <w:tcPr>
            <w:tcW w:w="4255" w:type="dxa"/>
            <w:vAlign w:val="center"/>
          </w:tcPr>
          <w:p>
            <w:pPr>
              <w:pStyle w:val="32"/>
              <w:spacing w:line="240" w:lineRule="auto"/>
              <w:jc w:val="left"/>
              <w:rPr>
                <w:rFonts w:ascii="宋体" w:hAnsi="宋体" w:cs="宋体"/>
              </w:rPr>
            </w:pPr>
            <w:r>
              <w:rPr>
                <w:rFonts w:hint="eastAsia" w:ascii="宋体" w:hAnsi="宋体" w:cs="宋体"/>
                <w:szCs w:val="24"/>
              </w:rPr>
              <w:t>整车下线安规检测设备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01"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2</w:t>
            </w:r>
          </w:p>
        </w:tc>
        <w:tc>
          <w:tcPr>
            <w:tcW w:w="2564" w:type="dxa"/>
            <w:vAlign w:val="center"/>
          </w:tcPr>
          <w:p>
            <w:pPr>
              <w:spacing w:line="240" w:lineRule="auto"/>
              <w:jc w:val="left"/>
              <w:rPr>
                <w:rFonts w:ascii="宋体" w:hAnsi="宋体" w:eastAsia="宋体" w:cs="宋体"/>
                <w:sz w:val="24"/>
              </w:rPr>
            </w:pPr>
            <w:r>
              <w:rPr>
                <w:rFonts w:hint="eastAsia" w:ascii="宋体" w:hAnsi="宋体" w:eastAsia="宋体" w:cs="宋体"/>
                <w:color w:val="000000"/>
                <w:sz w:val="24"/>
                <w:szCs w:val="24"/>
              </w:rPr>
              <w:t>充放电检测设备</w:t>
            </w:r>
          </w:p>
        </w:tc>
        <w:tc>
          <w:tcPr>
            <w:tcW w:w="637" w:type="dxa"/>
            <w:vAlign w:val="center"/>
          </w:tcPr>
          <w:p>
            <w:pPr>
              <w:spacing w:line="240" w:lineRule="auto"/>
              <w:jc w:val="center"/>
              <w:rPr>
                <w:rFonts w:ascii="宋体" w:hAnsi="宋体" w:eastAsia="宋体" w:cs="宋体"/>
                <w:sz w:val="24"/>
                <w:szCs w:val="24"/>
              </w:rPr>
            </w:pPr>
            <w:r>
              <w:rPr>
                <w:rFonts w:hint="eastAsia" w:ascii="宋体" w:hAnsi="宋体" w:eastAsia="宋体" w:cs="宋体"/>
                <w:sz w:val="24"/>
                <w:szCs w:val="24"/>
              </w:rPr>
              <w:t>套</w:t>
            </w:r>
          </w:p>
        </w:tc>
        <w:tc>
          <w:tcPr>
            <w:tcW w:w="574" w:type="dxa"/>
            <w:vAlign w:val="center"/>
          </w:tcPr>
          <w:p>
            <w:pPr>
              <w:pStyle w:val="32"/>
              <w:spacing w:line="240" w:lineRule="auto"/>
              <w:jc w:val="center"/>
              <w:rPr>
                <w:rFonts w:hint="eastAsia" w:ascii="宋体" w:hAnsi="宋体" w:eastAsia="宋体" w:cs="宋体"/>
                <w:lang w:val="en-US" w:eastAsia="zh-CN"/>
              </w:rPr>
            </w:pPr>
            <w:r>
              <w:rPr>
                <w:rFonts w:hint="eastAsia" w:ascii="宋体" w:hAnsi="宋体" w:cs="宋体"/>
                <w:lang w:val="en-US" w:eastAsia="zh-CN"/>
              </w:rPr>
              <w:t>1</w:t>
            </w:r>
          </w:p>
        </w:tc>
        <w:tc>
          <w:tcPr>
            <w:tcW w:w="867" w:type="dxa"/>
            <w:vAlign w:val="center"/>
          </w:tcPr>
          <w:p>
            <w:pPr>
              <w:spacing w:line="240" w:lineRule="auto"/>
              <w:jc w:val="center"/>
              <w:rPr>
                <w:rFonts w:hint="eastAsia" w:ascii="宋体" w:hAnsi="宋体" w:eastAsia="宋体" w:cs="宋体"/>
                <w:color w:val="000000"/>
                <w:sz w:val="24"/>
                <w:szCs w:val="24"/>
              </w:rPr>
            </w:pPr>
          </w:p>
        </w:tc>
        <w:tc>
          <w:tcPr>
            <w:tcW w:w="4255" w:type="dxa"/>
            <w:vAlign w:val="center"/>
          </w:tcPr>
          <w:p>
            <w:pPr>
              <w:spacing w:line="240" w:lineRule="auto"/>
              <w:jc w:val="left"/>
              <w:rPr>
                <w:rFonts w:ascii="宋体" w:hAnsi="宋体" w:eastAsia="宋体" w:cs="宋体"/>
                <w:sz w:val="24"/>
              </w:rPr>
            </w:pPr>
            <w:r>
              <w:rPr>
                <w:rFonts w:hint="eastAsia" w:ascii="宋体" w:hAnsi="宋体" w:eastAsia="宋体" w:cs="宋体"/>
                <w:color w:val="000000"/>
                <w:sz w:val="24"/>
                <w:szCs w:val="24"/>
              </w:rPr>
              <w:t>充放电检测设备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01" w:type="dxa"/>
            <w:vAlign w:val="center"/>
          </w:tcPr>
          <w:p>
            <w:pPr>
              <w:spacing w:line="240" w:lineRule="auto"/>
              <w:jc w:val="center"/>
              <w:rPr>
                <w:rFonts w:ascii="宋体" w:hAnsi="宋体" w:eastAsia="宋体" w:cs="宋体"/>
                <w:sz w:val="24"/>
                <w:szCs w:val="24"/>
              </w:rPr>
            </w:pPr>
            <w:r>
              <w:rPr>
                <w:rFonts w:ascii="宋体" w:hAnsi="宋体" w:eastAsia="宋体" w:cs="宋体"/>
                <w:sz w:val="24"/>
                <w:szCs w:val="24"/>
              </w:rPr>
              <w:t>3</w:t>
            </w:r>
          </w:p>
        </w:tc>
        <w:tc>
          <w:tcPr>
            <w:tcW w:w="2564" w:type="dxa"/>
            <w:vAlign w:val="center"/>
          </w:tcPr>
          <w:p>
            <w:pPr>
              <w:spacing w:line="240" w:lineRule="auto"/>
              <w:jc w:val="left"/>
              <w:rPr>
                <w:rFonts w:ascii="宋体" w:hAnsi="宋体" w:eastAsia="宋体" w:cs="宋体"/>
                <w:sz w:val="24"/>
              </w:rPr>
            </w:pPr>
            <w:r>
              <w:rPr>
                <w:rFonts w:hint="eastAsia" w:ascii="宋体" w:hAnsi="宋体" w:eastAsia="宋体" w:cs="宋体"/>
                <w:color w:val="000000"/>
                <w:sz w:val="24"/>
                <w:szCs w:val="24"/>
              </w:rPr>
              <w:t>绝缘电阻表（可带电测量）</w:t>
            </w:r>
          </w:p>
        </w:tc>
        <w:tc>
          <w:tcPr>
            <w:tcW w:w="637" w:type="dxa"/>
            <w:vAlign w:val="center"/>
          </w:tcPr>
          <w:p>
            <w:pPr>
              <w:spacing w:line="240" w:lineRule="auto"/>
              <w:jc w:val="center"/>
              <w:rPr>
                <w:rFonts w:ascii="宋体" w:hAnsi="宋体" w:eastAsia="宋体" w:cs="宋体"/>
                <w:sz w:val="24"/>
                <w:szCs w:val="24"/>
              </w:rPr>
            </w:pPr>
            <w:r>
              <w:rPr>
                <w:rFonts w:hint="eastAsia" w:ascii="宋体" w:hAnsi="宋体" w:eastAsia="宋体" w:cs="宋体"/>
                <w:color w:val="000000"/>
                <w:sz w:val="24"/>
                <w:szCs w:val="24"/>
              </w:rPr>
              <w:t>套</w:t>
            </w:r>
          </w:p>
        </w:tc>
        <w:tc>
          <w:tcPr>
            <w:tcW w:w="574" w:type="dxa"/>
            <w:vAlign w:val="center"/>
          </w:tcPr>
          <w:p>
            <w:pPr>
              <w:pStyle w:val="32"/>
              <w:spacing w:line="240" w:lineRule="auto"/>
              <w:jc w:val="center"/>
              <w:rPr>
                <w:rFonts w:hint="eastAsia" w:ascii="宋体" w:hAnsi="宋体" w:eastAsia="宋体" w:cs="宋体"/>
                <w:lang w:val="en-US" w:eastAsia="zh-CN"/>
              </w:rPr>
            </w:pPr>
            <w:r>
              <w:rPr>
                <w:rFonts w:hint="eastAsia" w:ascii="宋体" w:hAnsi="宋体" w:cs="宋体"/>
                <w:lang w:val="en-US" w:eastAsia="zh-CN"/>
              </w:rPr>
              <w:t>4</w:t>
            </w:r>
          </w:p>
        </w:tc>
        <w:tc>
          <w:tcPr>
            <w:tcW w:w="867" w:type="dxa"/>
            <w:vAlign w:val="center"/>
          </w:tcPr>
          <w:p>
            <w:pPr>
              <w:spacing w:line="240" w:lineRule="auto"/>
              <w:jc w:val="center"/>
              <w:rPr>
                <w:rFonts w:hint="eastAsia" w:ascii="宋体" w:hAnsi="宋体" w:eastAsia="宋体" w:cs="宋体"/>
                <w:color w:val="000000"/>
                <w:sz w:val="24"/>
                <w:szCs w:val="24"/>
              </w:rPr>
            </w:pPr>
          </w:p>
        </w:tc>
        <w:tc>
          <w:tcPr>
            <w:tcW w:w="4255" w:type="dxa"/>
            <w:vAlign w:val="center"/>
          </w:tcPr>
          <w:p>
            <w:pPr>
              <w:spacing w:line="240" w:lineRule="auto"/>
              <w:jc w:val="left"/>
              <w:rPr>
                <w:rFonts w:ascii="宋体" w:hAnsi="宋体" w:eastAsia="宋体" w:cs="宋体"/>
                <w:sz w:val="24"/>
              </w:rPr>
            </w:pPr>
            <w:r>
              <w:rPr>
                <w:rFonts w:hint="eastAsia" w:ascii="宋体" w:hAnsi="宋体" w:eastAsia="宋体" w:cs="宋体"/>
                <w:color w:val="000000"/>
                <w:sz w:val="24"/>
                <w:szCs w:val="24"/>
              </w:rPr>
              <w:t>绝缘电阻表（可带电测量）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01" w:type="dxa"/>
            <w:vAlign w:val="center"/>
          </w:tcPr>
          <w:p>
            <w:pPr>
              <w:spacing w:line="240" w:lineRule="auto"/>
              <w:jc w:val="center"/>
              <w:rPr>
                <w:rFonts w:ascii="宋体" w:hAnsi="宋体" w:eastAsia="宋体" w:cs="宋体"/>
                <w:sz w:val="24"/>
                <w:szCs w:val="24"/>
              </w:rPr>
            </w:pPr>
            <w:r>
              <w:rPr>
                <w:rFonts w:ascii="宋体" w:hAnsi="宋体" w:eastAsia="宋体" w:cs="宋体"/>
                <w:sz w:val="24"/>
                <w:szCs w:val="24"/>
              </w:rPr>
              <w:t>4</w:t>
            </w:r>
          </w:p>
        </w:tc>
        <w:tc>
          <w:tcPr>
            <w:tcW w:w="2564" w:type="dxa"/>
            <w:vAlign w:val="center"/>
          </w:tcPr>
          <w:p>
            <w:pPr>
              <w:spacing w:line="240" w:lineRule="auto"/>
              <w:jc w:val="left"/>
              <w:rPr>
                <w:rFonts w:ascii="宋体" w:hAnsi="宋体" w:eastAsia="宋体" w:cs="宋体"/>
                <w:sz w:val="24"/>
              </w:rPr>
            </w:pPr>
            <w:r>
              <w:rPr>
                <w:rFonts w:hint="eastAsia" w:ascii="宋体" w:hAnsi="宋体" w:eastAsia="宋体" w:cs="宋体"/>
                <w:color w:val="000000"/>
                <w:sz w:val="24"/>
                <w:szCs w:val="24"/>
              </w:rPr>
              <w:t>耐压测试仪</w:t>
            </w:r>
          </w:p>
        </w:tc>
        <w:tc>
          <w:tcPr>
            <w:tcW w:w="637" w:type="dxa"/>
            <w:vAlign w:val="center"/>
          </w:tcPr>
          <w:p>
            <w:pPr>
              <w:spacing w:line="240" w:lineRule="auto"/>
              <w:jc w:val="center"/>
              <w:rPr>
                <w:rFonts w:ascii="宋体" w:hAnsi="宋体" w:eastAsia="宋体" w:cs="宋体"/>
                <w:sz w:val="24"/>
                <w:szCs w:val="24"/>
              </w:rPr>
            </w:pPr>
            <w:r>
              <w:rPr>
                <w:rFonts w:hint="eastAsia" w:ascii="宋体" w:hAnsi="宋体" w:eastAsia="宋体" w:cs="宋体"/>
                <w:color w:val="000000"/>
                <w:sz w:val="24"/>
                <w:szCs w:val="24"/>
              </w:rPr>
              <w:t>套</w:t>
            </w:r>
          </w:p>
        </w:tc>
        <w:tc>
          <w:tcPr>
            <w:tcW w:w="574" w:type="dxa"/>
            <w:vAlign w:val="center"/>
          </w:tcPr>
          <w:p>
            <w:pPr>
              <w:pStyle w:val="32"/>
              <w:spacing w:line="240" w:lineRule="auto"/>
              <w:jc w:val="center"/>
              <w:rPr>
                <w:rFonts w:hint="default" w:ascii="宋体" w:hAnsi="宋体" w:eastAsia="宋体" w:cs="宋体"/>
                <w:lang w:val="en-US" w:eastAsia="zh-CN"/>
              </w:rPr>
            </w:pPr>
            <w:r>
              <w:rPr>
                <w:rFonts w:hint="eastAsia" w:ascii="宋体" w:hAnsi="宋体" w:cs="宋体"/>
                <w:lang w:val="en-US" w:eastAsia="zh-CN"/>
              </w:rPr>
              <w:t>2</w:t>
            </w:r>
          </w:p>
        </w:tc>
        <w:tc>
          <w:tcPr>
            <w:tcW w:w="867" w:type="dxa"/>
            <w:vAlign w:val="center"/>
          </w:tcPr>
          <w:p>
            <w:pPr>
              <w:spacing w:line="240" w:lineRule="auto"/>
              <w:jc w:val="center"/>
              <w:rPr>
                <w:rFonts w:hint="eastAsia" w:ascii="宋体" w:hAnsi="宋体" w:eastAsia="宋体" w:cs="宋体"/>
                <w:color w:val="000000"/>
                <w:sz w:val="24"/>
                <w:szCs w:val="24"/>
              </w:rPr>
            </w:pPr>
          </w:p>
        </w:tc>
        <w:tc>
          <w:tcPr>
            <w:tcW w:w="4255" w:type="dxa"/>
            <w:vAlign w:val="center"/>
          </w:tcPr>
          <w:p>
            <w:pPr>
              <w:spacing w:line="240" w:lineRule="auto"/>
              <w:jc w:val="left"/>
              <w:rPr>
                <w:rFonts w:ascii="宋体" w:hAnsi="宋体" w:eastAsia="宋体" w:cs="宋体"/>
                <w:sz w:val="24"/>
              </w:rPr>
            </w:pPr>
            <w:r>
              <w:rPr>
                <w:rFonts w:hint="eastAsia" w:ascii="宋体" w:hAnsi="宋体" w:eastAsia="宋体" w:cs="宋体"/>
                <w:color w:val="000000"/>
                <w:sz w:val="24"/>
                <w:szCs w:val="24"/>
              </w:rPr>
              <w:t>耐压测试仪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01" w:type="dxa"/>
            <w:vAlign w:val="center"/>
          </w:tcPr>
          <w:p>
            <w:pPr>
              <w:spacing w:line="240" w:lineRule="auto"/>
              <w:jc w:val="center"/>
              <w:rPr>
                <w:rFonts w:ascii="宋体" w:hAnsi="宋体" w:eastAsia="宋体" w:cs="宋体"/>
                <w:sz w:val="24"/>
                <w:szCs w:val="24"/>
              </w:rPr>
            </w:pPr>
            <w:r>
              <w:rPr>
                <w:rFonts w:ascii="宋体" w:hAnsi="宋体" w:eastAsia="宋体" w:cs="宋体"/>
                <w:sz w:val="24"/>
                <w:szCs w:val="24"/>
              </w:rPr>
              <w:t>5</w:t>
            </w:r>
          </w:p>
        </w:tc>
        <w:tc>
          <w:tcPr>
            <w:tcW w:w="2564" w:type="dxa"/>
            <w:vAlign w:val="center"/>
          </w:tcPr>
          <w:p>
            <w:pPr>
              <w:pStyle w:val="32"/>
              <w:spacing w:line="240" w:lineRule="auto"/>
              <w:rPr>
                <w:rFonts w:ascii="宋体" w:hAnsi="宋体" w:cs="宋体"/>
              </w:rPr>
            </w:pPr>
            <w:r>
              <w:rPr>
                <w:rFonts w:hint="eastAsia" w:ascii="宋体" w:hAnsi="宋体" w:cs="宋体"/>
                <w:szCs w:val="24"/>
              </w:rPr>
              <w:t>设备使用说明书</w:t>
            </w:r>
          </w:p>
        </w:tc>
        <w:tc>
          <w:tcPr>
            <w:tcW w:w="637" w:type="dxa"/>
            <w:vAlign w:val="center"/>
          </w:tcPr>
          <w:p>
            <w:pPr>
              <w:pStyle w:val="32"/>
              <w:spacing w:line="240" w:lineRule="auto"/>
              <w:jc w:val="center"/>
              <w:rPr>
                <w:rFonts w:ascii="宋体" w:hAnsi="宋体" w:cs="宋体"/>
                <w:szCs w:val="24"/>
              </w:rPr>
            </w:pPr>
            <w:r>
              <w:rPr>
                <w:rFonts w:hint="eastAsia" w:ascii="宋体" w:hAnsi="宋体" w:cs="宋体"/>
                <w:szCs w:val="24"/>
              </w:rPr>
              <w:t>套</w:t>
            </w:r>
          </w:p>
        </w:tc>
        <w:tc>
          <w:tcPr>
            <w:tcW w:w="574" w:type="dxa"/>
            <w:vAlign w:val="center"/>
          </w:tcPr>
          <w:p>
            <w:pPr>
              <w:pStyle w:val="32"/>
              <w:spacing w:line="240" w:lineRule="auto"/>
              <w:jc w:val="center"/>
              <w:rPr>
                <w:rFonts w:hint="eastAsia" w:ascii="宋体" w:hAnsi="宋体" w:eastAsia="宋体" w:cs="宋体"/>
                <w:lang w:val="en-US" w:eastAsia="zh-CN"/>
              </w:rPr>
            </w:pPr>
            <w:r>
              <w:rPr>
                <w:rFonts w:hint="eastAsia" w:ascii="宋体" w:hAnsi="宋体" w:cs="宋体"/>
                <w:lang w:val="en-US" w:eastAsia="zh-CN"/>
              </w:rPr>
              <w:t>3</w:t>
            </w:r>
          </w:p>
        </w:tc>
        <w:tc>
          <w:tcPr>
            <w:tcW w:w="867" w:type="dxa"/>
            <w:vAlign w:val="center"/>
          </w:tcPr>
          <w:p>
            <w:pPr>
              <w:pStyle w:val="32"/>
              <w:spacing w:line="240" w:lineRule="auto"/>
              <w:jc w:val="center"/>
              <w:rPr>
                <w:rFonts w:hint="eastAsia" w:ascii="宋体" w:hAnsi="宋体" w:eastAsia="宋体" w:cs="宋体"/>
                <w:kern w:val="2"/>
                <w:sz w:val="24"/>
                <w:szCs w:val="20"/>
                <w:lang w:val="en-US" w:eastAsia="zh-CN" w:bidi="ar-SA"/>
              </w:rPr>
            </w:pPr>
            <w:r>
              <w:rPr>
                <w:rFonts w:hint="eastAsia" w:ascii="宋体" w:hAnsi="宋体" w:cs="宋体"/>
                <w:szCs w:val="24"/>
              </w:rPr>
              <w:t>中文</w:t>
            </w:r>
          </w:p>
        </w:tc>
        <w:tc>
          <w:tcPr>
            <w:tcW w:w="4255" w:type="dxa"/>
            <w:vAlign w:val="center"/>
          </w:tcPr>
          <w:p>
            <w:pPr>
              <w:pStyle w:val="32"/>
              <w:spacing w:line="240" w:lineRule="auto"/>
              <w:rPr>
                <w:rFonts w:ascii="宋体" w:hAnsi="宋体" w:cs="宋体"/>
              </w:rPr>
            </w:pPr>
            <w:r>
              <w:rPr>
                <w:rFonts w:hint="eastAsia" w:ascii="宋体" w:hAnsi="宋体" w:cs="宋体"/>
                <w:szCs w:val="24"/>
              </w:rPr>
              <w:t>设备使用说明书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01" w:type="dxa"/>
            <w:vAlign w:val="center"/>
          </w:tcPr>
          <w:p>
            <w:pPr>
              <w:spacing w:line="240" w:lineRule="auto"/>
              <w:jc w:val="center"/>
              <w:rPr>
                <w:rFonts w:ascii="宋体" w:hAnsi="宋体" w:eastAsia="宋体" w:cs="宋体"/>
                <w:sz w:val="24"/>
                <w:szCs w:val="24"/>
              </w:rPr>
            </w:pPr>
            <w:r>
              <w:rPr>
                <w:rFonts w:ascii="宋体" w:hAnsi="宋体" w:eastAsia="宋体" w:cs="宋体"/>
                <w:sz w:val="24"/>
                <w:szCs w:val="24"/>
              </w:rPr>
              <w:t>6</w:t>
            </w:r>
          </w:p>
        </w:tc>
        <w:tc>
          <w:tcPr>
            <w:tcW w:w="2564" w:type="dxa"/>
            <w:vAlign w:val="center"/>
          </w:tcPr>
          <w:p>
            <w:pPr>
              <w:pStyle w:val="32"/>
              <w:spacing w:line="240" w:lineRule="auto"/>
              <w:rPr>
                <w:rFonts w:ascii="宋体" w:hAnsi="宋体" w:cs="宋体"/>
              </w:rPr>
            </w:pPr>
            <w:r>
              <w:rPr>
                <w:rFonts w:hint="eastAsia" w:ascii="宋体" w:hAnsi="宋体" w:cs="宋体"/>
                <w:szCs w:val="24"/>
              </w:rPr>
              <w:t>系统软硬件清单</w:t>
            </w:r>
          </w:p>
        </w:tc>
        <w:tc>
          <w:tcPr>
            <w:tcW w:w="637" w:type="dxa"/>
            <w:vAlign w:val="center"/>
          </w:tcPr>
          <w:p>
            <w:pPr>
              <w:pStyle w:val="32"/>
              <w:spacing w:line="240" w:lineRule="auto"/>
              <w:jc w:val="center"/>
              <w:rPr>
                <w:rFonts w:ascii="宋体" w:hAnsi="宋体" w:cs="宋体"/>
                <w:szCs w:val="24"/>
              </w:rPr>
            </w:pPr>
            <w:r>
              <w:rPr>
                <w:rFonts w:hint="eastAsia" w:ascii="宋体" w:hAnsi="宋体" w:cs="宋体"/>
                <w:szCs w:val="24"/>
              </w:rPr>
              <w:t>套</w:t>
            </w:r>
          </w:p>
        </w:tc>
        <w:tc>
          <w:tcPr>
            <w:tcW w:w="574" w:type="dxa"/>
            <w:vAlign w:val="center"/>
          </w:tcPr>
          <w:p>
            <w:pPr>
              <w:pStyle w:val="32"/>
              <w:spacing w:line="240" w:lineRule="auto"/>
              <w:jc w:val="center"/>
              <w:rPr>
                <w:rFonts w:hint="eastAsia" w:ascii="宋体" w:hAnsi="宋体" w:eastAsia="宋体" w:cs="宋体"/>
                <w:lang w:val="en-US" w:eastAsia="zh-CN"/>
              </w:rPr>
            </w:pPr>
            <w:r>
              <w:rPr>
                <w:rFonts w:hint="eastAsia" w:ascii="宋体" w:hAnsi="宋体" w:cs="宋体"/>
                <w:lang w:val="en-US" w:eastAsia="zh-CN"/>
              </w:rPr>
              <w:t>3</w:t>
            </w:r>
          </w:p>
        </w:tc>
        <w:tc>
          <w:tcPr>
            <w:tcW w:w="867" w:type="dxa"/>
            <w:vAlign w:val="center"/>
          </w:tcPr>
          <w:p>
            <w:pPr>
              <w:pStyle w:val="32"/>
              <w:spacing w:line="240" w:lineRule="auto"/>
              <w:jc w:val="center"/>
              <w:rPr>
                <w:rFonts w:hint="eastAsia" w:ascii="宋体" w:hAnsi="宋体" w:eastAsia="宋体" w:cs="宋体"/>
                <w:kern w:val="2"/>
                <w:sz w:val="24"/>
                <w:szCs w:val="20"/>
                <w:lang w:val="en-US" w:eastAsia="zh-CN" w:bidi="ar-SA"/>
              </w:rPr>
            </w:pPr>
            <w:r>
              <w:rPr>
                <w:rFonts w:hint="eastAsia" w:ascii="宋体" w:hAnsi="宋体" w:cs="宋体"/>
                <w:szCs w:val="24"/>
              </w:rPr>
              <w:t>中文</w:t>
            </w:r>
          </w:p>
        </w:tc>
        <w:tc>
          <w:tcPr>
            <w:tcW w:w="4255" w:type="dxa"/>
            <w:vAlign w:val="center"/>
          </w:tcPr>
          <w:p>
            <w:pPr>
              <w:pStyle w:val="32"/>
              <w:spacing w:line="240" w:lineRule="auto"/>
              <w:rPr>
                <w:rFonts w:ascii="宋体" w:hAnsi="宋体" w:cs="宋体"/>
              </w:rPr>
            </w:pPr>
            <w:r>
              <w:rPr>
                <w:rFonts w:hint="eastAsia" w:ascii="宋体" w:hAnsi="宋体" w:cs="宋体"/>
                <w:szCs w:val="24"/>
              </w:rPr>
              <w:t>系统软硬件清单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01" w:type="dxa"/>
            <w:vAlign w:val="center"/>
          </w:tcPr>
          <w:p>
            <w:pPr>
              <w:pStyle w:val="32"/>
              <w:spacing w:line="240" w:lineRule="auto"/>
              <w:jc w:val="center"/>
              <w:rPr>
                <w:rFonts w:ascii="宋体" w:hAnsi="宋体" w:cs="宋体"/>
                <w:szCs w:val="24"/>
              </w:rPr>
            </w:pPr>
            <w:r>
              <w:rPr>
                <w:rFonts w:hint="eastAsia" w:ascii="宋体" w:hAnsi="宋体" w:cs="宋体"/>
                <w:szCs w:val="24"/>
              </w:rPr>
              <w:t>7</w:t>
            </w:r>
          </w:p>
        </w:tc>
        <w:tc>
          <w:tcPr>
            <w:tcW w:w="2564" w:type="dxa"/>
            <w:vAlign w:val="center"/>
          </w:tcPr>
          <w:p>
            <w:pPr>
              <w:pStyle w:val="32"/>
              <w:spacing w:line="240" w:lineRule="auto"/>
              <w:rPr>
                <w:rFonts w:ascii="宋体" w:hAnsi="宋体" w:cs="宋体"/>
              </w:rPr>
            </w:pPr>
            <w:r>
              <w:rPr>
                <w:rFonts w:hint="eastAsia" w:ascii="宋体" w:hAnsi="宋体" w:cs="宋体"/>
                <w:szCs w:val="24"/>
              </w:rPr>
              <w:t>技术培训资料</w:t>
            </w:r>
          </w:p>
        </w:tc>
        <w:tc>
          <w:tcPr>
            <w:tcW w:w="637" w:type="dxa"/>
            <w:vAlign w:val="center"/>
          </w:tcPr>
          <w:p>
            <w:pPr>
              <w:pStyle w:val="32"/>
              <w:spacing w:line="240" w:lineRule="auto"/>
              <w:jc w:val="center"/>
              <w:rPr>
                <w:rFonts w:ascii="宋体" w:hAnsi="宋体" w:cs="宋体"/>
                <w:szCs w:val="24"/>
              </w:rPr>
            </w:pPr>
            <w:r>
              <w:rPr>
                <w:rFonts w:hint="eastAsia" w:ascii="宋体" w:hAnsi="宋体" w:cs="宋体"/>
                <w:szCs w:val="24"/>
              </w:rPr>
              <w:t>套</w:t>
            </w:r>
          </w:p>
        </w:tc>
        <w:tc>
          <w:tcPr>
            <w:tcW w:w="574" w:type="dxa"/>
            <w:vAlign w:val="center"/>
          </w:tcPr>
          <w:p>
            <w:pPr>
              <w:pStyle w:val="32"/>
              <w:spacing w:line="240" w:lineRule="auto"/>
              <w:jc w:val="center"/>
              <w:rPr>
                <w:rFonts w:hint="eastAsia" w:ascii="宋体" w:hAnsi="宋体" w:eastAsia="宋体" w:cs="宋体"/>
                <w:lang w:val="en-US" w:eastAsia="zh-CN"/>
              </w:rPr>
            </w:pPr>
            <w:r>
              <w:rPr>
                <w:rFonts w:hint="eastAsia" w:ascii="宋体" w:hAnsi="宋体" w:cs="宋体"/>
                <w:lang w:val="en-US" w:eastAsia="zh-CN"/>
              </w:rPr>
              <w:t>3</w:t>
            </w:r>
          </w:p>
        </w:tc>
        <w:tc>
          <w:tcPr>
            <w:tcW w:w="867" w:type="dxa"/>
            <w:vAlign w:val="center"/>
          </w:tcPr>
          <w:p>
            <w:pPr>
              <w:pStyle w:val="32"/>
              <w:spacing w:line="240" w:lineRule="auto"/>
              <w:jc w:val="center"/>
              <w:rPr>
                <w:rFonts w:hint="eastAsia" w:ascii="宋体" w:hAnsi="宋体" w:eastAsia="宋体" w:cs="宋体"/>
                <w:kern w:val="2"/>
                <w:sz w:val="24"/>
                <w:szCs w:val="20"/>
                <w:lang w:val="en-US" w:eastAsia="zh-CN" w:bidi="ar-SA"/>
              </w:rPr>
            </w:pPr>
            <w:r>
              <w:rPr>
                <w:rFonts w:hint="eastAsia" w:ascii="宋体" w:hAnsi="宋体" w:cs="宋体"/>
                <w:szCs w:val="24"/>
              </w:rPr>
              <w:t>中文</w:t>
            </w:r>
          </w:p>
        </w:tc>
        <w:tc>
          <w:tcPr>
            <w:tcW w:w="4255" w:type="dxa"/>
            <w:vAlign w:val="center"/>
          </w:tcPr>
          <w:p>
            <w:pPr>
              <w:pStyle w:val="32"/>
              <w:spacing w:line="240" w:lineRule="auto"/>
              <w:rPr>
                <w:rFonts w:ascii="宋体" w:hAnsi="宋体" w:cs="宋体"/>
              </w:rPr>
            </w:pPr>
            <w:r>
              <w:rPr>
                <w:rFonts w:hint="eastAsia" w:ascii="宋体" w:hAnsi="宋体" w:cs="宋体"/>
                <w:szCs w:val="24"/>
              </w:rPr>
              <w:t>技术培训资料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01" w:type="dxa"/>
            <w:vAlign w:val="center"/>
          </w:tcPr>
          <w:p>
            <w:pPr>
              <w:pStyle w:val="32"/>
              <w:spacing w:line="240" w:lineRule="auto"/>
              <w:jc w:val="center"/>
              <w:rPr>
                <w:rFonts w:ascii="宋体" w:hAnsi="宋体" w:cs="宋体"/>
                <w:szCs w:val="24"/>
              </w:rPr>
            </w:pPr>
            <w:r>
              <w:rPr>
                <w:rFonts w:hint="eastAsia" w:ascii="宋体" w:hAnsi="宋体" w:cs="宋体"/>
                <w:szCs w:val="24"/>
              </w:rPr>
              <w:t>8</w:t>
            </w:r>
          </w:p>
        </w:tc>
        <w:tc>
          <w:tcPr>
            <w:tcW w:w="2564" w:type="dxa"/>
            <w:vAlign w:val="center"/>
          </w:tcPr>
          <w:p>
            <w:pPr>
              <w:pStyle w:val="32"/>
              <w:spacing w:line="240" w:lineRule="auto"/>
              <w:rPr>
                <w:rFonts w:ascii="宋体" w:hAnsi="宋体" w:cs="宋体"/>
              </w:rPr>
            </w:pPr>
            <w:r>
              <w:rPr>
                <w:rFonts w:hint="eastAsia" w:ascii="宋体" w:hAnsi="宋体" w:cs="宋体"/>
                <w:szCs w:val="24"/>
              </w:rPr>
              <w:t>测试报告</w:t>
            </w:r>
          </w:p>
        </w:tc>
        <w:tc>
          <w:tcPr>
            <w:tcW w:w="637" w:type="dxa"/>
            <w:vAlign w:val="center"/>
          </w:tcPr>
          <w:p>
            <w:pPr>
              <w:pStyle w:val="32"/>
              <w:spacing w:line="240" w:lineRule="auto"/>
              <w:jc w:val="center"/>
              <w:rPr>
                <w:rFonts w:ascii="宋体" w:hAnsi="宋体" w:cs="宋体"/>
                <w:szCs w:val="24"/>
              </w:rPr>
            </w:pPr>
            <w:r>
              <w:rPr>
                <w:rFonts w:hint="eastAsia" w:ascii="宋体" w:hAnsi="宋体" w:cs="宋体"/>
                <w:szCs w:val="24"/>
              </w:rPr>
              <w:t>套</w:t>
            </w:r>
          </w:p>
        </w:tc>
        <w:tc>
          <w:tcPr>
            <w:tcW w:w="574" w:type="dxa"/>
            <w:vAlign w:val="center"/>
          </w:tcPr>
          <w:p>
            <w:pPr>
              <w:pStyle w:val="32"/>
              <w:spacing w:line="240" w:lineRule="auto"/>
              <w:jc w:val="center"/>
              <w:rPr>
                <w:rFonts w:hint="eastAsia" w:ascii="宋体" w:hAnsi="宋体" w:eastAsia="宋体" w:cs="宋体"/>
                <w:lang w:val="en-US" w:eastAsia="zh-CN"/>
              </w:rPr>
            </w:pPr>
            <w:r>
              <w:rPr>
                <w:rFonts w:hint="eastAsia" w:ascii="宋体" w:hAnsi="宋体" w:cs="宋体"/>
                <w:lang w:val="en-US" w:eastAsia="zh-CN"/>
              </w:rPr>
              <w:t>3</w:t>
            </w:r>
          </w:p>
        </w:tc>
        <w:tc>
          <w:tcPr>
            <w:tcW w:w="867" w:type="dxa"/>
            <w:vAlign w:val="center"/>
          </w:tcPr>
          <w:p>
            <w:pPr>
              <w:pStyle w:val="32"/>
              <w:spacing w:line="240" w:lineRule="auto"/>
              <w:jc w:val="center"/>
              <w:rPr>
                <w:rFonts w:hint="eastAsia" w:ascii="宋体" w:hAnsi="宋体" w:eastAsia="宋体" w:cs="宋体"/>
                <w:kern w:val="2"/>
                <w:sz w:val="24"/>
                <w:szCs w:val="20"/>
                <w:lang w:val="en-US" w:eastAsia="zh-CN" w:bidi="ar-SA"/>
              </w:rPr>
            </w:pPr>
            <w:r>
              <w:rPr>
                <w:rFonts w:hint="eastAsia" w:ascii="宋体" w:hAnsi="宋体" w:cs="宋体"/>
                <w:szCs w:val="24"/>
              </w:rPr>
              <w:t>中文</w:t>
            </w:r>
          </w:p>
        </w:tc>
        <w:tc>
          <w:tcPr>
            <w:tcW w:w="4255" w:type="dxa"/>
            <w:vAlign w:val="center"/>
          </w:tcPr>
          <w:p>
            <w:pPr>
              <w:pStyle w:val="32"/>
              <w:spacing w:line="240" w:lineRule="auto"/>
              <w:rPr>
                <w:rFonts w:ascii="宋体" w:hAnsi="宋体" w:cs="宋体"/>
              </w:rPr>
            </w:pPr>
            <w:r>
              <w:rPr>
                <w:rFonts w:hint="eastAsia" w:ascii="宋体" w:hAnsi="宋体" w:cs="宋体"/>
                <w:szCs w:val="24"/>
              </w:rPr>
              <w:t>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01" w:type="dxa"/>
            <w:vAlign w:val="center"/>
          </w:tcPr>
          <w:p>
            <w:pPr>
              <w:pStyle w:val="32"/>
              <w:spacing w:line="240" w:lineRule="auto"/>
              <w:jc w:val="center"/>
              <w:rPr>
                <w:rFonts w:ascii="宋体" w:hAnsi="宋体" w:cs="宋体"/>
                <w:szCs w:val="24"/>
              </w:rPr>
            </w:pPr>
            <w:r>
              <w:rPr>
                <w:rFonts w:hint="eastAsia" w:ascii="宋体" w:hAnsi="宋体" w:cs="宋体"/>
                <w:szCs w:val="24"/>
              </w:rPr>
              <w:t>9</w:t>
            </w:r>
          </w:p>
        </w:tc>
        <w:tc>
          <w:tcPr>
            <w:tcW w:w="2564" w:type="dxa"/>
            <w:vAlign w:val="center"/>
          </w:tcPr>
          <w:p>
            <w:pPr>
              <w:pStyle w:val="32"/>
              <w:spacing w:line="240" w:lineRule="auto"/>
              <w:rPr>
                <w:rFonts w:ascii="宋体" w:hAnsi="宋体" w:cs="宋体"/>
              </w:rPr>
            </w:pPr>
            <w:r>
              <w:rPr>
                <w:rFonts w:hint="eastAsia" w:ascii="宋体" w:hAnsi="宋体" w:cs="宋体"/>
                <w:szCs w:val="24"/>
              </w:rPr>
              <w:t>设备资料（序号6/7/8/9）电子版WORD或PDF版</w:t>
            </w:r>
          </w:p>
        </w:tc>
        <w:tc>
          <w:tcPr>
            <w:tcW w:w="637" w:type="dxa"/>
            <w:vAlign w:val="center"/>
          </w:tcPr>
          <w:p>
            <w:pPr>
              <w:pStyle w:val="32"/>
              <w:spacing w:line="240" w:lineRule="auto"/>
              <w:jc w:val="center"/>
              <w:rPr>
                <w:rFonts w:ascii="宋体" w:hAnsi="宋体" w:cs="宋体"/>
                <w:szCs w:val="24"/>
              </w:rPr>
            </w:pPr>
            <w:r>
              <w:rPr>
                <w:rFonts w:hint="eastAsia" w:ascii="宋体" w:hAnsi="宋体" w:cs="宋体"/>
                <w:szCs w:val="24"/>
              </w:rPr>
              <w:t>套</w:t>
            </w:r>
          </w:p>
        </w:tc>
        <w:tc>
          <w:tcPr>
            <w:tcW w:w="574" w:type="dxa"/>
            <w:vAlign w:val="center"/>
          </w:tcPr>
          <w:p>
            <w:pPr>
              <w:pStyle w:val="32"/>
              <w:spacing w:line="240" w:lineRule="auto"/>
              <w:jc w:val="center"/>
              <w:rPr>
                <w:rFonts w:hint="eastAsia" w:ascii="宋体" w:hAnsi="宋体" w:eastAsia="宋体" w:cs="宋体"/>
                <w:lang w:val="en-US" w:eastAsia="zh-CN"/>
              </w:rPr>
            </w:pPr>
            <w:r>
              <w:rPr>
                <w:rFonts w:hint="eastAsia" w:ascii="宋体" w:hAnsi="宋体" w:cs="宋体"/>
                <w:lang w:val="en-US" w:eastAsia="zh-CN"/>
              </w:rPr>
              <w:t>1</w:t>
            </w:r>
          </w:p>
        </w:tc>
        <w:tc>
          <w:tcPr>
            <w:tcW w:w="867" w:type="dxa"/>
            <w:vAlign w:val="center"/>
          </w:tcPr>
          <w:p>
            <w:pPr>
              <w:pStyle w:val="32"/>
              <w:spacing w:line="240" w:lineRule="auto"/>
              <w:jc w:val="center"/>
              <w:rPr>
                <w:rFonts w:hint="eastAsia" w:ascii="宋体" w:hAnsi="宋体" w:eastAsia="宋体" w:cs="宋体"/>
                <w:kern w:val="2"/>
                <w:sz w:val="24"/>
                <w:szCs w:val="20"/>
                <w:lang w:val="en-US" w:eastAsia="zh-CN" w:bidi="ar-SA"/>
              </w:rPr>
            </w:pPr>
            <w:r>
              <w:rPr>
                <w:rFonts w:hint="eastAsia" w:ascii="宋体" w:hAnsi="宋体" w:cs="宋体"/>
                <w:szCs w:val="24"/>
              </w:rPr>
              <w:t>中文</w:t>
            </w:r>
          </w:p>
        </w:tc>
        <w:tc>
          <w:tcPr>
            <w:tcW w:w="4255" w:type="dxa"/>
            <w:vAlign w:val="center"/>
          </w:tcPr>
          <w:p>
            <w:pPr>
              <w:pStyle w:val="32"/>
              <w:spacing w:line="240" w:lineRule="auto"/>
              <w:rPr>
                <w:rFonts w:ascii="宋体" w:hAnsi="宋体" w:cs="宋体"/>
              </w:rPr>
            </w:pPr>
            <w:r>
              <w:rPr>
                <w:rFonts w:hint="eastAsia" w:ascii="宋体" w:hAnsi="宋体" w:cs="宋体"/>
                <w:szCs w:val="24"/>
              </w:rPr>
              <w:t>设备资料（序号6/7/8/9）电子版WORD或PDF版</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以上交付内容在签订合同后于</w:t>
      </w:r>
      <w:r>
        <w:rPr>
          <w:rFonts w:hint="eastAsia" w:ascii="宋体" w:hAnsi="宋体" w:eastAsia="宋体" w:cs="宋体"/>
          <w:sz w:val="24"/>
          <w:szCs w:val="24"/>
          <w:highlight w:val="yellow"/>
        </w:rPr>
        <w:t>2个月</w:t>
      </w:r>
      <w:r>
        <w:rPr>
          <w:rFonts w:hint="eastAsia" w:ascii="宋体" w:hAnsi="宋体" w:eastAsia="宋体" w:cs="宋体"/>
          <w:sz w:val="24"/>
          <w:szCs w:val="24"/>
        </w:rPr>
        <w:t>之内交付到甲方现场（包括设备的设计、制造、预验收和发运时间）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设备运输过程中，需采取防水、防震措施以保证设备安全。</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设备到货后投标人需在1个月内完成设备安装调试工作，保证设备进入试运行状态</w:t>
      </w:r>
      <w:r>
        <w:rPr>
          <w:rFonts w:hint="eastAsia" w:ascii="宋体" w:hAnsi="宋体" w:eastAsia="宋体" w:cs="宋体"/>
          <w:sz w:val="24"/>
          <w:szCs w:val="24"/>
          <w:lang w:eastAsia="zh-CN"/>
        </w:rPr>
        <w:t>。</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sz w:val="24"/>
          <w:szCs w:val="24"/>
          <w:lang w:eastAsia="zh-CN"/>
        </w:rPr>
        <w:t>。</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w:t>
      </w:r>
      <w:r>
        <w:rPr>
          <w:rFonts w:hint="eastAsia" w:ascii="宋体" w:hAnsi="宋体" w:eastAsia="宋体" w:cs="宋体"/>
          <w:sz w:val="24"/>
          <w:szCs w:val="24"/>
          <w:highlight w:val="yellow"/>
          <w:lang w:val="en-US" w:eastAsia="zh-CN"/>
        </w:rPr>
        <w:t>一</w:t>
      </w:r>
      <w:r>
        <w:rPr>
          <w:rFonts w:hint="eastAsia" w:ascii="宋体" w:hAnsi="宋体" w:eastAsia="宋体" w:cs="宋体"/>
          <w:sz w:val="24"/>
          <w:szCs w:val="24"/>
          <w:highlight w:val="yellow"/>
        </w:rPr>
        <w:t>年</w:t>
      </w:r>
      <w:r>
        <w:rPr>
          <w:rFonts w:hint="eastAsia" w:ascii="宋体" w:hAnsi="宋体" w:eastAsia="宋体" w:cs="宋体"/>
          <w:sz w:val="24"/>
          <w:szCs w:val="24"/>
        </w:rPr>
        <w:t>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7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pPr>
        <w:spacing w:line="360" w:lineRule="auto"/>
        <w:ind w:firstLine="480" w:firstLineChars="200"/>
        <w:rPr>
          <w:rFonts w:hint="eastAsia" w:ascii="宋体" w:hAnsi="宋体" w:eastAsia="宋体" w:cs="宋体"/>
          <w:sz w:val="24"/>
          <w:szCs w:val="24"/>
          <w:lang w:val="en-US" w:eastAsia="zh-CN"/>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r>
        <w:rPr>
          <w:rFonts w:hint="eastAsia" w:ascii="宋体" w:hAnsi="宋体" w:eastAsia="宋体" w:cs="宋体"/>
          <w:sz w:val="24"/>
          <w:szCs w:val="24"/>
          <w:lang w:val="en-US" w:eastAsia="zh-CN"/>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1" w:name="_Toc169605883"/>
    </w:p>
    <w:p>
      <w:pPr>
        <w:pStyle w:val="18"/>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1"/>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olor w:val="000000"/>
          <w:sz w:val="24"/>
          <w:szCs w:val="24"/>
          <w:highlight w:val="yellow"/>
          <w:u w:val="single"/>
        </w:rPr>
        <w:t>山东省济南市市中区党家庄镇南首</w:t>
      </w:r>
      <w:r>
        <w:rPr>
          <w:rFonts w:hint="eastAsia" w:ascii="宋体" w:hAnsi="宋体" w:eastAsia="宋体" w:cs="宋体"/>
          <w:sz w:val="24"/>
          <w:szCs w:val="24"/>
        </w:rPr>
        <w:t>。</w:t>
      </w:r>
    </w:p>
    <w:p>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pPr>
        <w:pStyle w:val="14"/>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1.</w:t>
      </w:r>
      <w:r>
        <w:rPr>
          <w:rFonts w:hint="eastAsia" w:ascii="宋体" w:hAnsi="宋体" w:eastAsia="宋体"/>
          <w:sz w:val="24"/>
          <w:szCs w:val="24"/>
          <w:highlight w:val="yellow"/>
        </w:rPr>
        <w:t>自合同签定生效之日起，</w:t>
      </w:r>
      <w:r>
        <w:rPr>
          <w:rFonts w:hint="eastAsia" w:ascii="宋体" w:hAnsi="宋体" w:eastAsia="宋体"/>
          <w:sz w:val="24"/>
          <w:szCs w:val="24"/>
          <w:highlight w:val="yellow"/>
          <w:u w:val="single"/>
          <w:lang w:val="en-US" w:eastAsia="zh-CN"/>
        </w:rPr>
        <w:t>60</w:t>
      </w:r>
      <w:r>
        <w:rPr>
          <w:rFonts w:hint="eastAsia" w:ascii="宋体" w:hAnsi="宋体" w:eastAsia="宋体"/>
          <w:sz w:val="24"/>
          <w:szCs w:val="24"/>
          <w:highlight w:val="yellow"/>
        </w:rPr>
        <w:t>个日历日之内交货至供货地点</w:t>
      </w:r>
      <w:r>
        <w:rPr>
          <w:rFonts w:ascii="宋体" w:hAnsi="宋体" w:eastAsia="宋体" w:cs="宋体"/>
          <w:sz w:val="24"/>
          <w:szCs w:val="24"/>
          <w:highlight w:val="yellow"/>
        </w:rPr>
        <w:t>。</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个日历日之内安装调试完毕。</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3.接续</w:t>
      </w:r>
      <w:r>
        <w:rPr>
          <w:rFonts w:hint="eastAsia" w:ascii="宋体" w:hAnsi="宋体" w:eastAsia="宋体" w:cs="宋体"/>
          <w:sz w:val="24"/>
          <w:szCs w:val="24"/>
          <w:highlight w:val="yellow"/>
          <w:u w:val="single"/>
          <w:shd w:val="pct10" w:color="auto" w:fill="FFFFFF"/>
          <w:lang w:val="en-US" w:eastAsia="zh-CN"/>
        </w:rPr>
        <w:t>30</w:t>
      </w:r>
      <w:r>
        <w:rPr>
          <w:rFonts w:hint="eastAsia" w:ascii="宋体" w:hAnsi="宋体" w:eastAsia="宋体" w:cs="宋体"/>
          <w:sz w:val="24"/>
          <w:szCs w:val="24"/>
          <w:highlight w:val="yellow"/>
        </w:rPr>
        <w:t>个日历日之内完成终验收。</w:t>
      </w:r>
    </w:p>
    <w:p>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42"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2"/>
    </w:p>
    <w:p>
      <w:pPr>
        <w:pStyle w:val="119"/>
        <w:spacing w:line="360" w:lineRule="auto"/>
      </w:pPr>
      <w:r>
        <w:rPr>
          <w:rFonts w:hint="eastAsia"/>
        </w:rPr>
        <w:t>一、质保期及质保要求</w:t>
      </w:r>
    </w:p>
    <w:p>
      <w:pPr>
        <w:adjustRightInd w:val="0"/>
        <w:snapToGrid w:val="0"/>
        <w:spacing w:line="360" w:lineRule="auto"/>
        <w:ind w:firstLine="480" w:firstLineChars="200"/>
        <w:rPr>
          <w:rFonts w:hint="eastAsia" w:ascii="宋体" w:hAnsi="宋体" w:eastAsia="宋体" w:cs="宋体"/>
          <w:sz w:val="24"/>
          <w:szCs w:val="24"/>
          <w:lang w:eastAsia="zh-CN"/>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.全部供货范围内的设备、材料、零配件和工器具等，除合同特别约定外，质保期均自终验收签字生效之日起</w:t>
      </w:r>
      <w:r>
        <w:rPr>
          <w:rFonts w:hint="eastAsia" w:ascii="宋体" w:hAnsi="宋体" w:eastAsia="宋体" w:cs="宋体"/>
          <w:b/>
          <w:bCs/>
          <w:sz w:val="24"/>
          <w:szCs w:val="24"/>
          <w:highlight w:val="yellow"/>
          <w:u w:val="single"/>
          <w:lang w:val="en-US" w:eastAsia="zh-CN"/>
        </w:rPr>
        <w:t>12</w:t>
      </w:r>
      <w:r>
        <w:rPr>
          <w:rFonts w:hint="eastAsia" w:ascii="宋体" w:hAnsi="宋体" w:eastAsia="宋体" w:cs="宋体"/>
          <w:sz w:val="24"/>
          <w:szCs w:val="24"/>
        </w:rPr>
        <w:t>个月</w:t>
      </w:r>
      <w:r>
        <w:rPr>
          <w:rFonts w:hint="eastAsia" w:ascii="宋体" w:hAnsi="宋体" w:eastAsia="宋体" w:cs="宋体"/>
          <w:sz w:val="24"/>
          <w:szCs w:val="24"/>
          <w:lang w:eastAsia="zh-CN"/>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19"/>
        <w:spacing w:line="360" w:lineRule="auto"/>
        <w:rPr>
          <w:rFonts w:ascii="宋体" w:hAnsi="宋体" w:cs="宋体"/>
        </w:rPr>
      </w:pPr>
      <w:r>
        <w:rPr>
          <w:rFonts w:hint="eastAsia" w:ascii="宋体" w:hAnsi="宋体" w:cs="宋体"/>
        </w:rPr>
        <w:t>二、技术</w:t>
      </w:r>
      <w:r>
        <w:rPr>
          <w:rFonts w:hint="eastAsia" w:ascii="宋体" w:hAnsi="宋体" w:cs="宋体"/>
          <w:lang w:val="en-US" w:eastAsia="zh-CN"/>
        </w:rPr>
        <w:t>指导</w:t>
      </w:r>
      <w:r>
        <w:rPr>
          <w:rFonts w:hint="eastAsia" w:ascii="宋体" w:hAnsi="宋体" w:cs="宋体"/>
        </w:rPr>
        <w:t>及培训服务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s="宋体"/>
          <w:color w:val="000000"/>
          <w:sz w:val="24"/>
          <w:szCs w:val="24"/>
        </w:rPr>
        <w:t>1.</w:t>
      </w:r>
      <w:r>
        <w:rPr>
          <w:rFonts w:hint="eastAsia" w:ascii="宋体" w:hAnsi="宋体" w:eastAsia="宋体"/>
          <w:color w:val="000000"/>
          <w:sz w:val="24"/>
          <w:szCs w:val="24"/>
        </w:rPr>
        <w:t>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r>
        <w:rPr>
          <w:rFonts w:hint="eastAsia" w:ascii="宋体" w:hAnsi="宋体" w:eastAsia="宋体" w:cs="宋体"/>
          <w:color w:val="000000"/>
          <w:sz w:val="24"/>
          <w:szCs w:val="24"/>
        </w:rPr>
        <w:t>。</w:t>
      </w:r>
    </w:p>
    <w:p>
      <w:pPr>
        <w:pStyle w:val="119"/>
        <w:spacing w:line="360" w:lineRule="auto"/>
        <w:rPr>
          <w:rFonts w:ascii="宋体" w:hAnsi="宋体" w:cs="宋体"/>
        </w:rPr>
      </w:pPr>
      <w:r>
        <w:rPr>
          <w:rFonts w:hint="eastAsia" w:ascii="宋体" w:hAnsi="宋体" w:cs="宋体"/>
        </w:rPr>
        <w:t>三、安装调试及验收服务</w:t>
      </w:r>
    </w:p>
    <w:p>
      <w:p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1.</w:t>
      </w:r>
      <w:r>
        <w:rPr>
          <w:rFonts w:hint="eastAsia" w:ascii="宋体" w:hAnsi="宋体" w:eastAsia="宋体"/>
          <w:sz w:val="24"/>
          <w:szCs w:val="24"/>
        </w:rPr>
        <w:t>根据设备的要求，调试可分空载和负载两个阶段进行；招标人将予以积极配合，协助投标方达到设备的各项技术要求和性能；</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w:t>
      </w:r>
      <w:r>
        <w:rPr>
          <w:rFonts w:hint="eastAsia" w:ascii="宋体" w:hAnsi="宋体" w:eastAsia="宋体"/>
          <w:sz w:val="24"/>
          <w:szCs w:val="24"/>
          <w:lang w:val="en-US" w:eastAsia="zh-CN"/>
        </w:rPr>
        <w:t>.</w:t>
      </w:r>
      <w:r>
        <w:rPr>
          <w:rFonts w:hint="eastAsia" w:ascii="宋体" w:hAnsi="宋体" w:eastAsia="宋体"/>
          <w:sz w:val="24"/>
          <w:szCs w:val="24"/>
        </w:rPr>
        <w:t>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w:t>
      </w:r>
      <w:r>
        <w:rPr>
          <w:rFonts w:hint="eastAsia" w:ascii="宋体" w:hAnsi="宋体" w:eastAsia="宋体"/>
          <w:sz w:val="24"/>
          <w:szCs w:val="24"/>
          <w:lang w:val="en-US" w:eastAsia="zh-CN"/>
        </w:rPr>
        <w:t>.</w:t>
      </w:r>
      <w:r>
        <w:rPr>
          <w:rFonts w:hint="eastAsia" w:ascii="宋体" w:hAnsi="宋体" w:eastAsia="宋体"/>
          <w:sz w:val="24"/>
          <w:szCs w:val="24"/>
        </w:rPr>
        <w:t>投标方免费负责设备的安装、调试，并接受用户的技术咨询；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w:t>
      </w:r>
      <w:r>
        <w:rPr>
          <w:rFonts w:hint="eastAsia" w:ascii="宋体" w:hAnsi="宋体" w:eastAsia="宋体"/>
          <w:sz w:val="24"/>
          <w:szCs w:val="24"/>
          <w:lang w:val="en-US" w:eastAsia="zh-CN"/>
        </w:rPr>
        <w:t>.</w:t>
      </w:r>
      <w:r>
        <w:rPr>
          <w:rFonts w:hint="eastAsia" w:ascii="宋体" w:hAnsi="宋体" w:eastAsia="宋体"/>
          <w:sz w:val="24"/>
          <w:szCs w:val="24"/>
        </w:rPr>
        <w:t>投标方是否提供有偿的还是免费的、指导安装调试还是负责安装调试，至少应在投标文件的服务章节中，予以明确说明；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w:t>
      </w:r>
      <w:r>
        <w:rPr>
          <w:rFonts w:hint="eastAsia" w:ascii="宋体" w:hAnsi="宋体" w:eastAsia="宋体"/>
          <w:sz w:val="24"/>
          <w:szCs w:val="24"/>
          <w:lang w:val="en-US" w:eastAsia="zh-CN"/>
        </w:rPr>
        <w:t>.</w:t>
      </w:r>
      <w:r>
        <w:rPr>
          <w:rFonts w:hint="eastAsia" w:ascii="宋体" w:hAnsi="宋体" w:eastAsia="宋体"/>
          <w:sz w:val="24"/>
          <w:szCs w:val="24"/>
        </w:rPr>
        <w:t>卖方进入买方现场进行安装调试过程中，应进行相关安全环保注意事项的培训，并提供相关人员、设备安全作业资质的要求。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w:t>
      </w:r>
      <w:r>
        <w:rPr>
          <w:rFonts w:hint="eastAsia" w:ascii="宋体" w:hAnsi="宋体" w:eastAsia="宋体"/>
          <w:sz w:val="24"/>
          <w:szCs w:val="24"/>
          <w:lang w:val="en-US" w:eastAsia="zh-CN"/>
        </w:rPr>
        <w:t>.</w:t>
      </w:r>
      <w:r>
        <w:rPr>
          <w:rFonts w:hint="eastAsia" w:ascii="宋体" w:hAnsi="宋体" w:eastAsia="宋体"/>
          <w:sz w:val="24"/>
          <w:szCs w:val="24"/>
        </w:rPr>
        <w:t>设备供方配合甲方完成设备数据采集的调试工作，包括但不限于提供设备PLC程序（无密码），接口调试等工作。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hint="eastAsia" w:ascii="宋体" w:hAnsi="宋体" w:eastAsia="宋体"/>
          <w:sz w:val="24"/>
          <w:szCs w:val="24"/>
          <w:lang w:val="en-US" w:eastAsia="zh-CN"/>
        </w:rPr>
        <w:t>.</w:t>
      </w:r>
      <w:r>
        <w:rPr>
          <w:rFonts w:hint="eastAsia" w:ascii="宋体" w:hAnsi="宋体" w:eastAsia="宋体"/>
          <w:sz w:val="24"/>
          <w:szCs w:val="24"/>
        </w:rPr>
        <w:t>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sz w:val="24"/>
          <w:szCs w:val="24"/>
        </w:rPr>
        <w:t>8</w:t>
      </w:r>
      <w:r>
        <w:rPr>
          <w:rFonts w:hint="eastAsia" w:ascii="宋体" w:hAnsi="宋体" w:eastAsia="宋体"/>
          <w:sz w:val="24"/>
          <w:szCs w:val="24"/>
          <w:lang w:val="en-US" w:eastAsia="zh-CN"/>
        </w:rPr>
        <w:t>.</w:t>
      </w:r>
      <w:r>
        <w:rPr>
          <w:rFonts w:hint="eastAsia" w:ascii="宋体" w:hAnsi="宋体" w:eastAsia="宋体"/>
          <w:sz w:val="24"/>
          <w:szCs w:val="24"/>
        </w:rPr>
        <w:t>在投标人所提供设备需要得到招标人建设项目所在地政府或行业主管部门的查验、试验、验收时，投标人应当免费协助招标人完成所需要的工作、材料和服务等</w:t>
      </w:r>
      <w:r>
        <w:rPr>
          <w:rFonts w:hint="eastAsia" w:ascii="宋体" w:hAnsi="宋体" w:eastAsia="宋体" w:cs="宋体"/>
          <w:color w:val="000000"/>
          <w:sz w:val="24"/>
          <w:szCs w:val="24"/>
        </w:rPr>
        <w:t>。</w:t>
      </w:r>
    </w:p>
    <w:p>
      <w:pPr>
        <w:pStyle w:val="119"/>
        <w:spacing w:line="360" w:lineRule="auto"/>
        <w:rPr>
          <w:rFonts w:ascii="宋体" w:hAnsi="宋体" w:cs="宋体"/>
        </w:rPr>
      </w:pPr>
      <w:r>
        <w:rPr>
          <w:rFonts w:hint="eastAsia" w:ascii="宋体" w:hAnsi="宋体" w:cs="宋体"/>
        </w:rPr>
        <w:t>四、售后服务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1在质保期之内，如发现投标人所提供的设备（或材料）存在问题，需要投标人配合解决时，投标人须在接到通知后市内2、省内8、省外24小时内派有关人员到达现场，解决问题；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2在质保期之后，如发现投标人所提供的设备（或材料）存在问题，需要投标人配合解决时，投标人须在接到通知后市内2、省内8、省外24小时内派有关人员到达现场，协助招标人解决问题；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 招标人若将设备接入MES，实现智能制造，投标人需要无条件的提供帮助与服务，包括但不限于提供设备程序，以及为实现某种自动化功能而需对设备程序进行的调整等。</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sz w:val="24"/>
          <w:szCs w:val="24"/>
        </w:rPr>
        <w:t>7※ 在工具设备使用寿命周期内，投标人每年至少开展1次工具及软件使用、工具设备维修保养等方面的培训工作</w:t>
      </w:r>
      <w:r>
        <w:rPr>
          <w:rFonts w:hint="eastAsia" w:ascii="宋体" w:hAnsi="宋体" w:eastAsia="宋体" w:cs="宋体"/>
          <w:color w:val="000000"/>
          <w:sz w:val="24"/>
          <w:szCs w:val="24"/>
        </w:rPr>
        <w:t>。</w:t>
      </w:r>
    </w:p>
    <w:p>
      <w:pPr>
        <w:pStyle w:val="119"/>
        <w:spacing w:line="360" w:lineRule="auto"/>
        <w:rPr>
          <w:rFonts w:hint="eastAsia" w:ascii="宋体" w:hAnsi="宋体" w:eastAsia="宋体" w:cs="宋体"/>
          <w:lang w:val="en-US" w:eastAsia="zh-CN"/>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 中国重汽集团济南卡车有限公司党家庄工厂。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pPr>
        <w:pStyle w:val="18"/>
        <w:rPr>
          <w:rFonts w:eastAsia="宋体"/>
        </w:rPr>
      </w:pPr>
      <w:r>
        <w:rPr>
          <w:rFonts w:eastAsia="宋体"/>
        </w:rPr>
        <w:br w:type="page"/>
      </w:r>
    </w:p>
    <w:p>
      <w:pPr>
        <w:keepNext/>
        <w:keepLines/>
        <w:spacing w:line="360" w:lineRule="auto"/>
        <w:jc w:val="center"/>
        <w:outlineLvl w:val="1"/>
        <w:rPr>
          <w:rFonts w:ascii="宋体" w:hAnsi="宋体" w:eastAsia="宋体" w:cs="Times New Roman"/>
          <w:b/>
          <w:bCs/>
          <w:kern w:val="44"/>
          <w:sz w:val="28"/>
          <w:szCs w:val="28"/>
        </w:rPr>
      </w:pPr>
      <w:bookmarkStart w:id="43" w:name="_Toc465187646"/>
      <w:r>
        <w:rPr>
          <w:rFonts w:hint="eastAsia" w:ascii="宋体" w:hAnsi="宋体" w:eastAsia="宋体" w:cs="Times New Roman"/>
          <w:b/>
          <w:bCs/>
          <w:kern w:val="44"/>
          <w:sz w:val="28"/>
          <w:szCs w:val="28"/>
        </w:rPr>
        <w:t>第五章  终验收</w:t>
      </w:r>
      <w:bookmarkEnd w:id="43"/>
    </w:p>
    <w:p>
      <w:pPr>
        <w:spacing w:line="360" w:lineRule="auto"/>
        <w:ind w:firstLine="480" w:firstLineChars="200"/>
        <w:rPr>
          <w:rFonts w:ascii="宋体" w:hAnsi="宋体" w:eastAsia="宋体"/>
          <w:sz w:val="24"/>
          <w:szCs w:val="24"/>
        </w:rPr>
      </w:pPr>
      <w:r>
        <w:rPr>
          <w:rFonts w:hint="eastAsia" w:ascii="宋体" w:hAnsi="宋体" w:eastAsia="宋体"/>
          <w:sz w:val="24"/>
          <w:szCs w:val="24"/>
        </w:rPr>
        <w:t>按照参考招标文件、投标文件、答疑文件、技术交流文件等形成并达成一致的技术协议书和合同规定验收。</w:t>
      </w:r>
    </w:p>
    <w:p>
      <w:pPr>
        <w:pStyle w:val="119"/>
        <w:spacing w:after="240" w:line="360" w:lineRule="auto"/>
        <w:ind w:firstLine="482"/>
        <w:rPr>
          <w:rFonts w:ascii="宋体" w:hAnsi="宋体"/>
          <w:color w:val="auto"/>
        </w:rPr>
      </w:pPr>
      <w:r>
        <w:rPr>
          <w:rFonts w:hint="eastAsia" w:ascii="宋体" w:hAnsi="宋体"/>
          <w:color w:val="auto"/>
        </w:rPr>
        <w:t>一.检验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2投标人应依据合同规定的要求，提供设备（或材料）的验收标准和装箱单，作为招标人检验的依据；</w:t>
      </w:r>
    </w:p>
    <w:p>
      <w:pPr>
        <w:pStyle w:val="119"/>
        <w:spacing w:after="240" w:line="360" w:lineRule="auto"/>
        <w:ind w:firstLine="482"/>
        <w:rPr>
          <w:rFonts w:ascii="宋体" w:hAnsi="宋体"/>
          <w:color w:val="auto"/>
        </w:rPr>
      </w:pPr>
      <w:r>
        <w:rPr>
          <w:rFonts w:hint="eastAsia" w:ascii="宋体" w:hAnsi="宋体"/>
          <w:color w:val="auto"/>
        </w:rPr>
        <w:t>二.验收标准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sz w:val="24"/>
          <w:szCs w:val="24"/>
        </w:rPr>
        <w:t>依据招标文件、投标文件、答疑文件、技术交流文件等形成并达成一致的技术协议书和合同规定的终验收条件验收</w:t>
      </w:r>
      <w:r>
        <w:rPr>
          <w:rFonts w:hint="eastAsia" w:ascii="宋体" w:hAnsi="宋体" w:eastAsia="宋体" w:cs="宋体"/>
          <w:color w:val="000000"/>
          <w:sz w:val="24"/>
          <w:szCs w:val="24"/>
          <w:highlight w:val="yellow"/>
        </w:rPr>
        <w:t>。</w:t>
      </w:r>
    </w:p>
    <w:p>
      <w:pPr>
        <w:pStyle w:val="18"/>
        <w:spacing w:line="360" w:lineRule="auto"/>
      </w:pPr>
    </w:p>
    <w:p>
      <w:pPr>
        <w:pStyle w:val="132"/>
        <w:outlineLvl w:val="1"/>
        <w:rPr>
          <w:rFonts w:eastAsia="宋体"/>
          <w:b/>
          <w:bCs w:val="0"/>
          <w:iCs/>
          <w:color w:val="auto"/>
          <w:sz w:val="28"/>
        </w:rPr>
        <w:sectPr>
          <w:footerReference r:id="rId10" w:type="first"/>
          <w:footerReference r:id="rId9" w:type="default"/>
          <w:pgSz w:w="11906" w:h="16838"/>
          <w:pgMar w:top="1588" w:right="1418" w:bottom="1134" w:left="1418" w:header="851" w:footer="992" w:gutter="0"/>
          <w:pgNumType w:fmt="numberInDash"/>
          <w:cols w:space="720" w:num="1"/>
          <w:titlePg/>
          <w:docGrid w:linePitch="312" w:charSpace="0"/>
        </w:sectPr>
      </w:pPr>
      <w:bookmarkStart w:id="44" w:name="_Toc465187647"/>
    </w:p>
    <w:bookmarkEnd w:id="44"/>
    <w:p>
      <w:pPr>
        <w:pStyle w:val="18"/>
      </w:pPr>
    </w:p>
    <w:p>
      <w:pPr>
        <w:spacing w:line="360" w:lineRule="auto"/>
        <w:jc w:val="center"/>
        <w:outlineLvl w:val="0"/>
        <w:rPr>
          <w:rFonts w:ascii="宋体" w:hAnsi="Calibri" w:eastAsia="宋体" w:cs="Times New Roman"/>
          <w:b/>
          <w:sz w:val="36"/>
          <w:szCs w:val="36"/>
        </w:rPr>
      </w:pPr>
      <w:bookmarkStart w:id="45"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5"/>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18"/>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bookmarkStart w:id="46"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7" w:name="_Toc16330018"/>
      <w:bookmarkStart w:id="48" w:name="_Toc11823"/>
      <w:bookmarkStart w:id="49" w:name="_Toc17619"/>
      <w:bookmarkStart w:id="50" w:name="_Toc11930"/>
      <w:r>
        <w:rPr>
          <w:rFonts w:hint="eastAsia" w:ascii="黑体" w:hAnsi="黑体" w:eastAsia="黑体" w:cstheme="minorEastAsia"/>
          <w:b w:val="0"/>
          <w:sz w:val="28"/>
          <w:szCs w:val="28"/>
        </w:rPr>
        <w:t>1 合同设备</w:t>
      </w:r>
      <w:bookmarkEnd w:id="47"/>
      <w:bookmarkEnd w:id="48"/>
      <w:bookmarkEnd w:id="49"/>
      <w:bookmarkEnd w:id="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1" w:name="_Toc32510"/>
      <w:bookmarkStart w:id="52" w:name="_Toc22800"/>
      <w:bookmarkStart w:id="53"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4" w:name="_Toc16330019"/>
      <w:r>
        <w:rPr>
          <w:rFonts w:hint="eastAsia" w:ascii="黑体" w:hAnsi="黑体" w:eastAsia="黑体" w:cstheme="minorEastAsia"/>
          <w:b w:val="0"/>
          <w:sz w:val="28"/>
          <w:szCs w:val="28"/>
        </w:rPr>
        <w:t>2 包装</w:t>
      </w:r>
      <w:bookmarkEnd w:id="51"/>
      <w:bookmarkEnd w:id="52"/>
      <w:bookmarkEnd w:id="53"/>
      <w:bookmarkEnd w:id="5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27144"/>
      <w:bookmarkStart w:id="56" w:name="_Toc27453"/>
      <w:bookmarkStart w:id="57" w:name="_Toc16330020"/>
      <w:bookmarkStart w:id="58" w:name="_Toc2833"/>
      <w:r>
        <w:rPr>
          <w:rFonts w:hint="eastAsia" w:ascii="黑体" w:hAnsi="黑体" w:eastAsia="黑体" w:cstheme="minorEastAsia"/>
          <w:b w:val="0"/>
          <w:sz w:val="28"/>
          <w:szCs w:val="28"/>
        </w:rPr>
        <w:t>3 运输标记</w:t>
      </w:r>
      <w:bookmarkEnd w:id="55"/>
      <w:bookmarkEnd w:id="56"/>
      <w:bookmarkEnd w:id="57"/>
      <w:bookmarkEnd w:id="5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16330021"/>
      <w:bookmarkStart w:id="60" w:name="_Toc16133"/>
      <w:bookmarkStart w:id="61" w:name="_Toc7431"/>
      <w:bookmarkStart w:id="62" w:name="_Toc10630"/>
      <w:r>
        <w:rPr>
          <w:rFonts w:hint="eastAsia" w:ascii="黑体" w:hAnsi="黑体" w:eastAsia="黑体" w:cstheme="minorEastAsia"/>
          <w:b w:val="0"/>
          <w:sz w:val="28"/>
          <w:szCs w:val="28"/>
        </w:rPr>
        <w:t>4 检验</w:t>
      </w:r>
      <w:bookmarkEnd w:id="59"/>
      <w:bookmarkEnd w:id="60"/>
      <w:bookmarkEnd w:id="61"/>
      <w:bookmarkEnd w:id="6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16330022"/>
      <w:bookmarkStart w:id="64" w:name="_Toc24467"/>
      <w:bookmarkStart w:id="65" w:name="_Toc19850"/>
      <w:bookmarkStart w:id="66" w:name="_Toc11217"/>
      <w:r>
        <w:rPr>
          <w:rFonts w:hint="eastAsia" w:ascii="黑体" w:hAnsi="黑体" w:eastAsia="黑体" w:cstheme="minorEastAsia"/>
          <w:b w:val="0"/>
          <w:sz w:val="28"/>
          <w:szCs w:val="28"/>
        </w:rPr>
        <w:t>5 权利担保</w:t>
      </w:r>
      <w:bookmarkEnd w:id="63"/>
      <w:bookmarkEnd w:id="64"/>
      <w:bookmarkEnd w:id="65"/>
      <w:bookmarkEnd w:id="6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11759"/>
      <w:bookmarkStart w:id="68" w:name="_Toc14809"/>
      <w:bookmarkStart w:id="69" w:name="_Toc16330023"/>
      <w:bookmarkStart w:id="70" w:name="_Toc27500"/>
      <w:r>
        <w:rPr>
          <w:rFonts w:hint="eastAsia" w:ascii="黑体" w:hAnsi="黑体" w:eastAsia="黑体" w:cstheme="minorEastAsia"/>
          <w:b w:val="0"/>
          <w:sz w:val="28"/>
          <w:szCs w:val="28"/>
        </w:rPr>
        <w:t>6 交货</w:t>
      </w:r>
      <w:bookmarkEnd w:id="67"/>
      <w:bookmarkEnd w:id="68"/>
      <w:bookmarkEnd w:id="69"/>
      <w:bookmarkEnd w:id="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1" w:name="_Toc8024"/>
      <w:bookmarkStart w:id="72" w:name="_Toc2984"/>
      <w:bookmarkStart w:id="73" w:name="_Toc16330024"/>
      <w:bookmarkStart w:id="74" w:name="_Toc25510"/>
      <w:r>
        <w:rPr>
          <w:rFonts w:hint="eastAsia" w:ascii="黑体" w:hAnsi="黑体" w:eastAsia="黑体" w:cstheme="minorEastAsia"/>
          <w:b w:val="0"/>
          <w:sz w:val="28"/>
          <w:szCs w:val="28"/>
        </w:rPr>
        <w:t>7 安装、调试</w:t>
      </w:r>
      <w:bookmarkEnd w:id="71"/>
      <w:bookmarkEnd w:id="72"/>
      <w:bookmarkEnd w:id="73"/>
      <w:bookmarkEnd w:id="74"/>
    </w:p>
    <w:p>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5" w:name="_Toc14260"/>
      <w:bookmarkStart w:id="76" w:name="_Toc6350"/>
      <w:bookmarkStart w:id="77" w:name="_Toc16330025"/>
      <w:bookmarkStart w:id="78" w:name="_Toc14098"/>
      <w:r>
        <w:rPr>
          <w:rFonts w:hint="eastAsia" w:ascii="黑体" w:hAnsi="黑体" w:eastAsia="黑体" w:cstheme="minorEastAsia"/>
          <w:b w:val="0"/>
          <w:sz w:val="28"/>
          <w:szCs w:val="28"/>
        </w:rPr>
        <w:t>8 价款与支付</w:t>
      </w:r>
      <w:bookmarkEnd w:id="75"/>
      <w:bookmarkEnd w:id="76"/>
      <w:bookmarkEnd w:id="77"/>
      <w:bookmarkEnd w:id="7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79" w:name="_Toc14676804"/>
      <w:bookmarkStart w:id="80"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9"/>
      <w:bookmarkEnd w:id="80"/>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6726"/>
      <w:bookmarkStart w:id="82" w:name="_Toc25708"/>
      <w:bookmarkStart w:id="83" w:name="_Toc16330026"/>
      <w:bookmarkStart w:id="84" w:name="_Toc24085"/>
      <w:r>
        <w:rPr>
          <w:rFonts w:hint="eastAsia" w:ascii="黑体" w:hAnsi="黑体" w:eastAsia="黑体" w:cstheme="minorEastAsia"/>
          <w:b w:val="0"/>
          <w:sz w:val="28"/>
          <w:szCs w:val="28"/>
        </w:rPr>
        <w:t>9 质量保证及售后服务</w:t>
      </w:r>
      <w:bookmarkEnd w:id="81"/>
      <w:bookmarkEnd w:id="82"/>
      <w:bookmarkEnd w:id="83"/>
      <w:bookmarkEnd w:id="8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10359"/>
      <w:bookmarkStart w:id="86" w:name="_Toc16330027"/>
      <w:bookmarkStart w:id="87" w:name="_Toc12927"/>
      <w:bookmarkStart w:id="88" w:name="_Toc15570"/>
      <w:r>
        <w:rPr>
          <w:rFonts w:hint="eastAsia" w:ascii="黑体" w:hAnsi="黑体" w:eastAsia="黑体" w:cstheme="minorEastAsia"/>
          <w:b w:val="0"/>
          <w:sz w:val="28"/>
          <w:szCs w:val="28"/>
        </w:rPr>
        <w:t>10法定责任</w:t>
      </w:r>
      <w:bookmarkEnd w:id="85"/>
      <w:bookmarkEnd w:id="86"/>
      <w:bookmarkEnd w:id="87"/>
      <w:bookmarkEnd w:id="8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16330028"/>
      <w:bookmarkStart w:id="90" w:name="_Toc27314"/>
      <w:bookmarkStart w:id="91" w:name="_Toc30381"/>
      <w:bookmarkStart w:id="92" w:name="_Toc9708"/>
      <w:r>
        <w:rPr>
          <w:rFonts w:hint="eastAsia" w:ascii="黑体" w:hAnsi="黑体" w:eastAsia="黑体" w:cstheme="minorEastAsia"/>
          <w:b w:val="0"/>
          <w:sz w:val="28"/>
          <w:szCs w:val="28"/>
        </w:rPr>
        <w:t>11 违约责任</w:t>
      </w:r>
      <w:bookmarkEnd w:id="89"/>
      <w:bookmarkEnd w:id="90"/>
      <w:bookmarkEnd w:id="91"/>
      <w:bookmarkEnd w:id="9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theme="minorEastAsia"/>
          <w:sz w:val="24"/>
          <w:szCs w:val="24"/>
        </w:rPr>
        <w:br w:type="textWrapping"/>
      </w: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9172"/>
      <w:bookmarkStart w:id="94" w:name="_Toc1827"/>
      <w:bookmarkStart w:id="95" w:name="_Toc16330029"/>
      <w:bookmarkStart w:id="96" w:name="_Toc31554"/>
      <w:r>
        <w:rPr>
          <w:rFonts w:hint="eastAsia" w:ascii="黑体" w:hAnsi="黑体" w:eastAsia="黑体" w:cstheme="minorEastAsia"/>
          <w:b w:val="0"/>
          <w:sz w:val="28"/>
          <w:szCs w:val="28"/>
        </w:rPr>
        <w:t>12 合同的终止与解除</w:t>
      </w:r>
      <w:bookmarkEnd w:id="93"/>
      <w:bookmarkEnd w:id="94"/>
      <w:bookmarkEnd w:id="95"/>
      <w:bookmarkEnd w:id="9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12.3.1卖方明确表示或者以自己的行为表明不履行主要义务的；</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12.3.2卖方所提交的设备不符合本合同的规定；</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12.3.3卖方发生本合同约定的解除情形的；</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13671"/>
      <w:bookmarkStart w:id="98" w:name="_Toc31945"/>
      <w:bookmarkStart w:id="99" w:name="_Toc8620"/>
      <w:bookmarkStart w:id="100" w:name="_Toc16330030"/>
      <w:r>
        <w:rPr>
          <w:rFonts w:hint="eastAsia" w:ascii="黑体" w:hAnsi="黑体" w:eastAsia="黑体" w:cstheme="minorEastAsia"/>
          <w:b w:val="0"/>
          <w:sz w:val="28"/>
          <w:szCs w:val="28"/>
        </w:rPr>
        <w:t>13 不可抗力</w:t>
      </w:r>
      <w:bookmarkEnd w:id="97"/>
      <w:bookmarkEnd w:id="98"/>
      <w:bookmarkEnd w:id="99"/>
      <w:bookmarkEnd w:id="10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637"/>
      <w:bookmarkStart w:id="102" w:name="_Toc31243"/>
      <w:bookmarkStart w:id="103" w:name="_Toc30389"/>
      <w:bookmarkStart w:id="104" w:name="_Toc16330031"/>
      <w:r>
        <w:rPr>
          <w:rFonts w:hint="eastAsia" w:ascii="黑体" w:hAnsi="黑体" w:eastAsia="黑体" w:cstheme="minorEastAsia"/>
          <w:b w:val="0"/>
          <w:sz w:val="28"/>
          <w:szCs w:val="28"/>
        </w:rPr>
        <w:t>14 通讯</w:t>
      </w:r>
      <w:bookmarkEnd w:id="101"/>
      <w:bookmarkEnd w:id="102"/>
      <w:bookmarkEnd w:id="103"/>
      <w:bookmarkEnd w:id="10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240" w:beforeLines="100"/>
        <w:jc w:val="both"/>
        <w:rPr>
          <w:rFonts w:ascii="黑体" w:hAnsi="黑体" w:eastAsia="黑体" w:cstheme="minorEastAsia"/>
          <w:b w:val="0"/>
          <w:sz w:val="28"/>
          <w:szCs w:val="28"/>
        </w:rPr>
      </w:pPr>
      <w:bookmarkStart w:id="105" w:name="_Toc12984"/>
      <w:bookmarkStart w:id="106" w:name="_Toc9915"/>
      <w:bookmarkStart w:id="107" w:name="_Toc11290"/>
      <w:bookmarkStart w:id="108" w:name="_Toc16330032"/>
      <w:r>
        <w:rPr>
          <w:rFonts w:hint="eastAsia" w:ascii="黑体" w:hAnsi="黑体" w:eastAsia="黑体" w:cstheme="minorEastAsia"/>
          <w:b w:val="0"/>
          <w:sz w:val="28"/>
          <w:szCs w:val="28"/>
        </w:rPr>
        <w:t>15 适用法律及争议解决</w:t>
      </w:r>
      <w:bookmarkEnd w:id="105"/>
      <w:bookmarkEnd w:id="106"/>
      <w:bookmarkEnd w:id="107"/>
      <w:bookmarkEnd w:id="10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9" w:name="_Toc23906"/>
      <w:bookmarkStart w:id="110" w:name="_Toc23765"/>
      <w:bookmarkStart w:id="111" w:name="_Toc16330033"/>
      <w:bookmarkStart w:id="112" w:name="_Toc18207"/>
      <w:r>
        <w:rPr>
          <w:rFonts w:hint="eastAsia" w:ascii="黑体" w:hAnsi="黑体" w:eastAsia="黑体" w:cstheme="minorEastAsia"/>
          <w:b w:val="0"/>
          <w:sz w:val="28"/>
          <w:szCs w:val="28"/>
        </w:rPr>
        <w:t>16 附件</w:t>
      </w:r>
      <w:bookmarkEnd w:id="109"/>
      <w:bookmarkEnd w:id="110"/>
      <w:bookmarkEnd w:id="111"/>
      <w:bookmarkEnd w:id="11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3" w:name="_Toc16330034"/>
      <w:bookmarkStart w:id="114" w:name="_Toc31331"/>
      <w:bookmarkStart w:id="115" w:name="_Toc17656"/>
      <w:bookmarkStart w:id="116" w:name="_Toc27202"/>
      <w:r>
        <w:rPr>
          <w:rFonts w:hint="eastAsia" w:ascii="黑体" w:hAnsi="黑体" w:eastAsia="黑体" w:cstheme="minorEastAsia"/>
          <w:b w:val="0"/>
          <w:sz w:val="28"/>
          <w:szCs w:val="28"/>
        </w:rPr>
        <w:t>17 其他规定</w:t>
      </w:r>
      <w:bookmarkEnd w:id="113"/>
      <w:bookmarkEnd w:id="114"/>
      <w:bookmarkEnd w:id="115"/>
      <w:bookmarkEnd w:id="11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17" w:name="_Toc19077"/>
      <w:bookmarkStart w:id="118" w:name="_Toc16330035"/>
      <w:bookmarkStart w:id="119" w:name="_Toc17952"/>
      <w:bookmarkStart w:id="120"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7"/>
      <w:bookmarkEnd w:id="118"/>
      <w:bookmarkEnd w:id="119"/>
      <w:bookmarkEnd w:id="12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 w:val="24"/>
          <w:szCs w:val="24"/>
        </w:rPr>
        <w:br w:type="textWrapping"/>
      </w: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bookmarkStart w:id="121" w:name="_Toc15689"/>
      <w:bookmarkStart w:id="122" w:name="_Toc28611"/>
      <w:bookmarkStart w:id="123" w:name="_Toc16330036"/>
      <w:bookmarkStart w:id="124" w:name="_Toc10272"/>
    </w:p>
    <w:bookmarkEnd w:id="121"/>
    <w:bookmarkEnd w:id="122"/>
    <w:bookmarkEnd w:id="123"/>
    <w:bookmarkEnd w:id="124"/>
    <w:p>
      <w:pPr>
        <w:rPr>
          <w:sz w:val="24"/>
          <w:szCs w:val="24"/>
        </w:rPr>
      </w:pPr>
      <w:r>
        <w:rPr>
          <w:rFonts w:hint="eastAsia"/>
          <w:sz w:val="24"/>
          <w:szCs w:val="24"/>
        </w:rPr>
        <w:br w:type="page"/>
      </w:r>
    </w:p>
    <w:p>
      <w:pPr>
        <w:pStyle w:val="2"/>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25" w:name="_Toc3778"/>
      <w:bookmarkStart w:id="126" w:name="_Toc5379"/>
      <w:bookmarkStart w:id="127" w:name="_Toc16330037"/>
      <w:bookmarkStart w:id="128" w:name="_Toc25120"/>
      <w:bookmarkStart w:id="129" w:name="_Toc24623"/>
      <w:r>
        <w:rPr>
          <w:rFonts w:hint="eastAsia" w:asciiTheme="minorEastAsia" w:hAnsiTheme="minorEastAsia" w:eastAsiaTheme="minorEastAsia" w:cstheme="minorEastAsia"/>
          <w:sz w:val="20"/>
          <w:szCs w:val="20"/>
        </w:rPr>
        <w:br w:type="page"/>
      </w:r>
    </w:p>
    <w:p>
      <w:pPr>
        <w:pStyle w:val="2"/>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25"/>
      <w:bookmarkEnd w:id="126"/>
      <w:bookmarkEnd w:id="127"/>
      <w:bookmarkEnd w:id="128"/>
      <w:bookmarkEnd w:id="129"/>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30" w:name="_Toc14341849"/>
    </w:p>
    <w:p>
      <w:pPr>
        <w:ind w:right="480"/>
        <w:jc w:val="center"/>
        <w:rPr>
          <w:sz w:val="24"/>
          <w:szCs w:val="24"/>
        </w:rPr>
      </w:pPr>
      <w:r>
        <w:rPr>
          <w:rFonts w:hint="eastAsia" w:ascii="楷体_GB2312" w:hAnsi="宋体" w:eastAsia="楷体_GB2312"/>
          <w:sz w:val="24"/>
        </w:rPr>
        <w:t xml:space="preserve">                                    </w:t>
      </w:r>
    </w:p>
    <w:bookmarkEnd w:id="130"/>
    <w:p>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6"/>
    </w:p>
    <w:p>
      <w:pPr>
        <w:keepNext/>
        <w:keepLines/>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18"/>
        <w:rPr>
          <w:rFonts w:ascii="Times New Roman" w:hAnsi="Times New Roman" w:eastAsia="宋体" w:cs="Times New Roman"/>
          <w:b/>
          <w:bCs/>
          <w:color w:val="000000"/>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1" w:name="_Toc25811"/>
      <w:bookmarkStart w:id="132" w:name="_Toc639004"/>
      <w:bookmarkStart w:id="133" w:name="_Toc353881012"/>
      <w:bookmarkStart w:id="134"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1"/>
      <w:bookmarkEnd w:id="132"/>
      <w:bookmarkEnd w:id="133"/>
      <w:bookmarkEnd w:id="134"/>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济南卡车制造公司新增下线安规检测设备及检验设备采购</w:t>
      </w:r>
      <w:r>
        <w:rPr>
          <w:rFonts w:hint="eastAsia" w:ascii="宋体" w:hAnsi="宋体" w:eastAsia="宋体" w:cs="宋体"/>
          <w:b/>
          <w:bCs/>
          <w:sz w:val="24"/>
          <w:szCs w:val="24"/>
          <w:highlight w:val="none"/>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济南卡车制造公司新增下线安规检测设备及检验设备采购</w:t>
      </w:r>
      <w:r>
        <w:rPr>
          <w:rFonts w:hint="eastAsia" w:ascii="宋体" w:hAnsi="宋体" w:eastAsia="宋体" w:cs="宋体"/>
          <w:b/>
          <w:bCs/>
          <w:sz w:val="24"/>
          <w:szCs w:val="24"/>
          <w:highlight w:val="none"/>
          <w:u w:val="single"/>
        </w:rPr>
        <w:t>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CGZX2024020028</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1"/>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1"/>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1"/>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1"/>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1"/>
              <w:spacing w:before="114"/>
              <w:ind w:left="720"/>
            </w:pPr>
            <w:r>
              <w:t xml:space="preserve">品牌区分 </w:t>
            </w:r>
          </w:p>
        </w:tc>
        <w:tc>
          <w:tcPr>
            <w:tcW w:w="7500" w:type="dxa"/>
            <w:gridSpan w:val="6"/>
          </w:tcPr>
          <w:p>
            <w:pPr>
              <w:pStyle w:val="1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1"/>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1"/>
              <w:spacing w:before="15"/>
              <w:ind w:left="279"/>
            </w:pPr>
            <w:r>
              <w:rPr>
                <w:spacing w:val="-2"/>
              </w:rPr>
              <w:t>质量</w:t>
            </w:r>
            <w:r>
              <w:t xml:space="preserve"> </w:t>
            </w:r>
          </w:p>
          <w:p>
            <w:pPr>
              <w:pStyle w:val="131"/>
              <w:spacing w:before="30" w:line="277" w:lineRule="exact"/>
              <w:ind w:left="279"/>
            </w:pPr>
            <w:r>
              <w:rPr>
                <w:rFonts w:hint="eastAsia"/>
              </w:rPr>
              <w:t>体系</w:t>
            </w:r>
          </w:p>
        </w:tc>
        <w:tc>
          <w:tcPr>
            <w:tcW w:w="2820" w:type="dxa"/>
            <w:gridSpan w:val="2"/>
          </w:tcPr>
          <w:p>
            <w:pPr>
              <w:pStyle w:val="131"/>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1"/>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pStyle w:val="18"/>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济南卡车制造公司新增下线安规检测设备及检验设备采购</w:t>
      </w:r>
      <w:r>
        <w:rPr>
          <w:rFonts w:hint="eastAsia" w:ascii="宋体" w:hAnsi="宋体" w:eastAsia="宋体" w:cs="宋体"/>
          <w:b/>
          <w:bCs/>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济南卡车制造公司新增下线安规检测设备及检验设备采购</w:t>
      </w:r>
      <w:r>
        <w:rPr>
          <w:rFonts w:hint="eastAsia" w:ascii="宋体" w:hAnsi="宋体" w:eastAsia="宋体" w:cs="宋体"/>
          <w:b/>
          <w:bCs/>
          <w:sz w:val="24"/>
          <w:szCs w:val="24"/>
          <w:highlight w:val="none"/>
          <w:u w:val="single"/>
        </w:rPr>
        <w:t>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29"/>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1</w:t>
            </w:r>
          </w:p>
        </w:tc>
        <w:tc>
          <w:tcPr>
            <w:tcW w:w="2471" w:type="dxa"/>
            <w:vAlign w:val="center"/>
          </w:tcPr>
          <w:p>
            <w:pPr>
              <w:spacing w:line="240"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整车下线安规检测设备</w:t>
            </w:r>
          </w:p>
        </w:tc>
        <w:tc>
          <w:tcPr>
            <w:tcW w:w="2472" w:type="dxa"/>
          </w:tcPr>
          <w:p>
            <w:pPr>
              <w:jc w:val="center"/>
              <w:rPr>
                <w:rFonts w:hint="eastAsia" w:ascii="宋体" w:hAnsi="宋体" w:eastAsia="宋体" w:cs="宋体"/>
              </w:rPr>
            </w:pPr>
          </w:p>
        </w:tc>
        <w:tc>
          <w:tcPr>
            <w:tcW w:w="1474"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1</w:t>
            </w:r>
          </w:p>
        </w:tc>
        <w:tc>
          <w:tcPr>
            <w:tcW w:w="2014" w:type="dxa"/>
            <w:vAlign w:val="center"/>
          </w:tcPr>
          <w:p>
            <w:pPr>
              <w:jc w:val="center"/>
              <w:rPr>
                <w:rFonts w:hint="default" w:ascii="宋体" w:hAnsi="宋体" w:eastAsia="宋体" w:cs="宋体"/>
                <w:lang w:val="en-US" w:eastAsia="zh-CN"/>
              </w:rPr>
            </w:pP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1.1</w:t>
            </w:r>
          </w:p>
        </w:tc>
        <w:tc>
          <w:tcPr>
            <w:tcW w:w="24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控制柜</w:t>
            </w:r>
          </w:p>
        </w:tc>
        <w:tc>
          <w:tcPr>
            <w:tcW w:w="2472" w:type="dxa"/>
          </w:tcPr>
          <w:p>
            <w:pPr>
              <w:jc w:val="center"/>
              <w:rPr>
                <w:rFonts w:hint="eastAsia" w:ascii="宋体" w:hAnsi="宋体" w:eastAsia="宋体" w:cs="宋体"/>
              </w:rPr>
            </w:pPr>
          </w:p>
        </w:tc>
        <w:tc>
          <w:tcPr>
            <w:tcW w:w="1474" w:type="dxa"/>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1.2</w:t>
            </w:r>
          </w:p>
        </w:tc>
        <w:tc>
          <w:tcPr>
            <w:tcW w:w="24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工控机（610）</w:t>
            </w:r>
          </w:p>
        </w:tc>
        <w:tc>
          <w:tcPr>
            <w:tcW w:w="2472" w:type="dxa"/>
          </w:tcPr>
          <w:p>
            <w:pPr>
              <w:jc w:val="center"/>
              <w:rPr>
                <w:rFonts w:hint="eastAsia" w:ascii="宋体" w:hAnsi="宋体" w:eastAsia="宋体" w:cs="宋体"/>
              </w:rPr>
            </w:pPr>
          </w:p>
        </w:tc>
        <w:tc>
          <w:tcPr>
            <w:tcW w:w="1474" w:type="dxa"/>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1.3</w:t>
            </w:r>
          </w:p>
        </w:tc>
        <w:tc>
          <w:tcPr>
            <w:tcW w:w="24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安全性能分析仪（含ESRS软件）</w:t>
            </w:r>
          </w:p>
        </w:tc>
        <w:tc>
          <w:tcPr>
            <w:tcW w:w="2472" w:type="dxa"/>
          </w:tcPr>
          <w:p>
            <w:pPr>
              <w:jc w:val="center"/>
              <w:rPr>
                <w:rFonts w:hint="eastAsia" w:ascii="宋体" w:hAnsi="宋体" w:eastAsia="宋体" w:cs="宋体"/>
              </w:rPr>
            </w:pPr>
          </w:p>
        </w:tc>
        <w:tc>
          <w:tcPr>
            <w:tcW w:w="1474" w:type="dxa"/>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1.4</w:t>
            </w:r>
          </w:p>
        </w:tc>
        <w:tc>
          <w:tcPr>
            <w:tcW w:w="24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21.5英寸工业级液晶显示器</w:t>
            </w:r>
          </w:p>
        </w:tc>
        <w:tc>
          <w:tcPr>
            <w:tcW w:w="2472" w:type="dxa"/>
          </w:tcPr>
          <w:p>
            <w:pPr>
              <w:jc w:val="center"/>
              <w:rPr>
                <w:rFonts w:hint="eastAsia" w:ascii="宋体" w:hAnsi="宋体" w:eastAsia="宋体" w:cs="宋体"/>
              </w:rPr>
            </w:pPr>
          </w:p>
        </w:tc>
        <w:tc>
          <w:tcPr>
            <w:tcW w:w="1474" w:type="dxa"/>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1.5</w:t>
            </w:r>
          </w:p>
        </w:tc>
        <w:tc>
          <w:tcPr>
            <w:tcW w:w="24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鼠标</w:t>
            </w:r>
          </w:p>
        </w:tc>
        <w:tc>
          <w:tcPr>
            <w:tcW w:w="2472" w:type="dxa"/>
          </w:tcPr>
          <w:p>
            <w:pPr>
              <w:jc w:val="center"/>
              <w:rPr>
                <w:rFonts w:hint="eastAsia" w:ascii="宋体" w:hAnsi="宋体" w:eastAsia="宋体" w:cs="宋体"/>
              </w:rPr>
            </w:pPr>
          </w:p>
        </w:tc>
        <w:tc>
          <w:tcPr>
            <w:tcW w:w="1474" w:type="dxa"/>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1.6</w:t>
            </w:r>
          </w:p>
        </w:tc>
        <w:tc>
          <w:tcPr>
            <w:tcW w:w="24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键盘</w:t>
            </w:r>
          </w:p>
        </w:tc>
        <w:tc>
          <w:tcPr>
            <w:tcW w:w="2472" w:type="dxa"/>
          </w:tcPr>
          <w:p>
            <w:pPr>
              <w:jc w:val="center"/>
              <w:rPr>
                <w:rFonts w:hint="eastAsia" w:ascii="宋体" w:hAnsi="宋体" w:eastAsia="宋体" w:cs="宋体"/>
              </w:rPr>
            </w:pPr>
          </w:p>
        </w:tc>
        <w:tc>
          <w:tcPr>
            <w:tcW w:w="1474" w:type="dxa"/>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1.7</w:t>
            </w:r>
          </w:p>
        </w:tc>
        <w:tc>
          <w:tcPr>
            <w:tcW w:w="24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无线扫码扫描枪</w:t>
            </w:r>
          </w:p>
        </w:tc>
        <w:tc>
          <w:tcPr>
            <w:tcW w:w="2472" w:type="dxa"/>
          </w:tcPr>
          <w:p>
            <w:pPr>
              <w:jc w:val="center"/>
              <w:rPr>
                <w:rFonts w:hint="eastAsia" w:ascii="宋体" w:hAnsi="宋体" w:eastAsia="宋体" w:cs="宋体"/>
              </w:rPr>
            </w:pPr>
          </w:p>
        </w:tc>
        <w:tc>
          <w:tcPr>
            <w:tcW w:w="1474" w:type="dxa"/>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1.8</w:t>
            </w:r>
          </w:p>
        </w:tc>
        <w:tc>
          <w:tcPr>
            <w:tcW w:w="24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标签打印机</w:t>
            </w:r>
          </w:p>
        </w:tc>
        <w:tc>
          <w:tcPr>
            <w:tcW w:w="2472" w:type="dxa"/>
          </w:tcPr>
          <w:p>
            <w:pPr>
              <w:jc w:val="center"/>
              <w:rPr>
                <w:rFonts w:hint="eastAsia" w:ascii="宋体" w:hAnsi="宋体" w:eastAsia="宋体" w:cs="宋体"/>
              </w:rPr>
            </w:pPr>
          </w:p>
        </w:tc>
        <w:tc>
          <w:tcPr>
            <w:tcW w:w="1474" w:type="dxa"/>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1.9</w:t>
            </w:r>
          </w:p>
        </w:tc>
        <w:tc>
          <w:tcPr>
            <w:tcW w:w="24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UPS电源（1KW）</w:t>
            </w:r>
          </w:p>
        </w:tc>
        <w:tc>
          <w:tcPr>
            <w:tcW w:w="2472" w:type="dxa"/>
          </w:tcPr>
          <w:p>
            <w:pPr>
              <w:jc w:val="center"/>
              <w:rPr>
                <w:rFonts w:hint="eastAsia" w:ascii="宋体" w:hAnsi="宋体" w:eastAsia="宋体" w:cs="宋体"/>
              </w:rPr>
            </w:pPr>
          </w:p>
        </w:tc>
        <w:tc>
          <w:tcPr>
            <w:tcW w:w="1474" w:type="dxa"/>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1.10</w:t>
            </w:r>
          </w:p>
        </w:tc>
        <w:tc>
          <w:tcPr>
            <w:tcW w:w="24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测试线束/插接件</w:t>
            </w:r>
          </w:p>
        </w:tc>
        <w:tc>
          <w:tcPr>
            <w:tcW w:w="2472" w:type="dxa"/>
          </w:tcPr>
          <w:p>
            <w:pPr>
              <w:jc w:val="center"/>
              <w:rPr>
                <w:rFonts w:hint="eastAsia" w:ascii="宋体" w:hAnsi="宋体" w:eastAsia="宋体" w:cs="宋体"/>
              </w:rPr>
            </w:pPr>
          </w:p>
        </w:tc>
        <w:tc>
          <w:tcPr>
            <w:tcW w:w="1474" w:type="dxa"/>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2"/>
                <w:szCs w:val="22"/>
                <w:u w:val="none"/>
                <w:lang w:val="en-US" w:eastAsia="zh-CN" w:bidi="ar"/>
              </w:rPr>
              <w:t>若干</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1.11</w:t>
            </w:r>
          </w:p>
        </w:tc>
        <w:tc>
          <w:tcPr>
            <w:tcW w:w="24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测试结果声光报警</w:t>
            </w:r>
          </w:p>
        </w:tc>
        <w:tc>
          <w:tcPr>
            <w:tcW w:w="2472" w:type="dxa"/>
          </w:tcPr>
          <w:p>
            <w:pPr>
              <w:jc w:val="center"/>
              <w:rPr>
                <w:rFonts w:hint="eastAsia" w:ascii="宋体" w:hAnsi="宋体" w:eastAsia="宋体" w:cs="宋体"/>
              </w:rPr>
            </w:pPr>
          </w:p>
        </w:tc>
        <w:tc>
          <w:tcPr>
            <w:tcW w:w="1474" w:type="dxa"/>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1.12</w:t>
            </w:r>
          </w:p>
        </w:tc>
        <w:tc>
          <w:tcPr>
            <w:tcW w:w="24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随行机构（滑轨形式）</w:t>
            </w:r>
          </w:p>
        </w:tc>
        <w:tc>
          <w:tcPr>
            <w:tcW w:w="2472" w:type="dxa"/>
          </w:tcPr>
          <w:p>
            <w:pPr>
              <w:jc w:val="center"/>
              <w:rPr>
                <w:rFonts w:hint="eastAsia" w:ascii="宋体" w:hAnsi="宋体" w:eastAsia="宋体" w:cs="宋体"/>
              </w:rPr>
            </w:pPr>
          </w:p>
        </w:tc>
        <w:tc>
          <w:tcPr>
            <w:tcW w:w="1474" w:type="dxa"/>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1.13</w:t>
            </w:r>
          </w:p>
        </w:tc>
        <w:tc>
          <w:tcPr>
            <w:tcW w:w="2471" w:type="dxa"/>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快充电枪</w:t>
            </w:r>
          </w:p>
        </w:tc>
        <w:tc>
          <w:tcPr>
            <w:tcW w:w="2472" w:type="dxa"/>
          </w:tcPr>
          <w:p>
            <w:pPr>
              <w:jc w:val="center"/>
              <w:rPr>
                <w:rFonts w:hint="eastAsia" w:ascii="宋体" w:hAnsi="宋体" w:eastAsia="宋体" w:cs="宋体"/>
              </w:rPr>
            </w:pPr>
          </w:p>
        </w:tc>
        <w:tc>
          <w:tcPr>
            <w:tcW w:w="1474" w:type="dxa"/>
            <w:vAlign w:val="center"/>
          </w:tcPr>
          <w:p>
            <w:pPr>
              <w:keepNext w:val="0"/>
              <w:keepLines w:val="0"/>
              <w:widowControl/>
              <w:suppressLineNumbers w:val="0"/>
              <w:jc w:val="center"/>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2</w:t>
            </w:r>
          </w:p>
        </w:tc>
        <w:tc>
          <w:tcPr>
            <w:tcW w:w="2471" w:type="dxa"/>
            <w:vAlign w:val="center"/>
          </w:tcPr>
          <w:p>
            <w:pPr>
              <w:spacing w:line="240"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充放电检测设备</w:t>
            </w:r>
          </w:p>
        </w:tc>
        <w:tc>
          <w:tcPr>
            <w:tcW w:w="2472" w:type="dxa"/>
          </w:tcPr>
          <w:p>
            <w:pPr>
              <w:jc w:val="center"/>
              <w:rPr>
                <w:rFonts w:hint="eastAsia" w:ascii="宋体" w:hAnsi="宋体" w:eastAsia="宋体" w:cs="宋体"/>
              </w:rPr>
            </w:pPr>
          </w:p>
        </w:tc>
        <w:tc>
          <w:tcPr>
            <w:tcW w:w="1474"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1</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742"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3</w:t>
            </w:r>
          </w:p>
        </w:tc>
        <w:tc>
          <w:tcPr>
            <w:tcW w:w="2471" w:type="dxa"/>
            <w:vAlign w:val="center"/>
          </w:tcPr>
          <w:p>
            <w:pPr>
              <w:spacing w:line="240"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绝缘电阻表（可带电测量）</w:t>
            </w:r>
          </w:p>
        </w:tc>
        <w:tc>
          <w:tcPr>
            <w:tcW w:w="2472" w:type="dxa"/>
          </w:tcPr>
          <w:p>
            <w:pPr>
              <w:jc w:val="center"/>
              <w:rPr>
                <w:rFonts w:hint="eastAsia" w:ascii="宋体" w:hAnsi="宋体" w:eastAsia="宋体" w:cs="宋体"/>
              </w:rPr>
            </w:pPr>
          </w:p>
        </w:tc>
        <w:tc>
          <w:tcPr>
            <w:tcW w:w="1474"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4</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4</w:t>
            </w:r>
          </w:p>
        </w:tc>
        <w:tc>
          <w:tcPr>
            <w:tcW w:w="2471" w:type="dxa"/>
            <w:vAlign w:val="center"/>
          </w:tcPr>
          <w:p>
            <w:pPr>
              <w:spacing w:line="240"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耐压测试仪</w:t>
            </w:r>
          </w:p>
        </w:tc>
        <w:tc>
          <w:tcPr>
            <w:tcW w:w="2472" w:type="dxa"/>
          </w:tcPr>
          <w:p>
            <w:pPr>
              <w:jc w:val="center"/>
              <w:rPr>
                <w:rFonts w:hint="eastAsia" w:ascii="宋体" w:hAnsi="宋体" w:eastAsia="宋体" w:cs="宋体"/>
              </w:rPr>
            </w:pPr>
          </w:p>
        </w:tc>
        <w:tc>
          <w:tcPr>
            <w:tcW w:w="1474" w:type="dxa"/>
            <w:vAlign w:val="center"/>
          </w:tcPr>
          <w:p>
            <w:pPr>
              <w:jc w:val="center"/>
              <w:rPr>
                <w:rFonts w:hint="default" w:ascii="宋体" w:hAnsi="宋体" w:eastAsia="宋体" w:cs="宋体"/>
                <w:lang w:val="en-US" w:eastAsia="zh-CN"/>
              </w:rPr>
            </w:pPr>
            <w:r>
              <w:rPr>
                <w:rFonts w:hint="eastAsia" w:ascii="宋体" w:hAnsi="宋体" w:eastAsia="宋体" w:cs="宋体"/>
                <w:lang w:val="en-US" w:eastAsia="zh-CN"/>
              </w:rPr>
              <w:t>2</w:t>
            </w:r>
          </w:p>
        </w:tc>
        <w:tc>
          <w:tcPr>
            <w:tcW w:w="2014" w:type="dxa"/>
            <w:vAlign w:val="center"/>
          </w:tcPr>
          <w:p>
            <w:pPr>
              <w:jc w:val="center"/>
              <w:rPr>
                <w:rFonts w:hint="default" w:ascii="宋体" w:hAnsi="宋体" w:eastAsia="宋体" w:cs="宋体"/>
                <w:lang w:val="en-US" w:eastAsia="zh-CN"/>
              </w:rPr>
            </w:pPr>
            <w:r>
              <w:rPr>
                <w:rFonts w:hint="eastAsia"/>
              </w:rPr>
              <w:t>套</w:t>
            </w:r>
          </w:p>
        </w:tc>
        <w:tc>
          <w:tcPr>
            <w:tcW w:w="2608" w:type="dxa"/>
            <w:tcBorders>
              <w:left w:val="single" w:color="000000" w:sz="4" w:space="0"/>
            </w:tcBorders>
          </w:tcPr>
          <w:p>
            <w:pPr>
              <w:rPr>
                <w:rFonts w:ascii="Arial"/>
              </w:rPr>
            </w:pPr>
          </w:p>
        </w:tc>
        <w:tc>
          <w:tcPr>
            <w:tcW w:w="1496"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74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471" w:type="dxa"/>
          </w:tcPr>
          <w:p>
            <w:pPr>
              <w:rPr>
                <w:rFonts w:hint="eastAsia" w:ascii="宋体" w:hAnsi="宋体" w:eastAsia="宋体" w:cs="宋体"/>
              </w:rPr>
            </w:pPr>
            <w:r>
              <w:rPr>
                <w:rFonts w:hint="eastAsia" w:ascii="宋体" w:hAnsi="宋体" w:eastAsia="宋体" w:cs="宋体"/>
              </w:rPr>
              <w:t>以上投标设备不足之处请往下添加序号自行补充</w:t>
            </w:r>
          </w:p>
        </w:tc>
        <w:tc>
          <w:tcPr>
            <w:tcW w:w="2472" w:type="dxa"/>
          </w:tcPr>
          <w:p>
            <w:pPr>
              <w:rPr>
                <w:rFonts w:ascii="Arial"/>
              </w:rPr>
            </w:pPr>
          </w:p>
        </w:tc>
        <w:tc>
          <w:tcPr>
            <w:tcW w:w="1474" w:type="dxa"/>
          </w:tcPr>
          <w:p>
            <w:pPr>
              <w:rPr>
                <w:rFonts w:ascii="Arial"/>
              </w:rPr>
            </w:pPr>
          </w:p>
        </w:tc>
        <w:tc>
          <w:tcPr>
            <w:tcW w:w="2014" w:type="dxa"/>
          </w:tcPr>
          <w:p>
            <w:pPr>
              <w:rPr>
                <w:rFonts w:ascii="Arial"/>
              </w:rPr>
            </w:pPr>
          </w:p>
        </w:tc>
        <w:tc>
          <w:tcPr>
            <w:tcW w:w="2608" w:type="dxa"/>
            <w:tcBorders>
              <w:left w:val="single" w:color="000000" w:sz="4" w:space="0"/>
            </w:tcBorders>
          </w:tcPr>
          <w:p>
            <w:pPr>
              <w:rPr>
                <w:rFonts w:ascii="Arial"/>
              </w:rPr>
            </w:pPr>
          </w:p>
        </w:tc>
        <w:tc>
          <w:tcPr>
            <w:tcW w:w="1496"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rPr>
          <w:rFonts w:hint="default" w:eastAsia="宋体"/>
          <w:lang w:val="en-US" w:eastAsia="zh-CN"/>
        </w:rPr>
        <w:sectPr>
          <w:footerReference r:id="rId20"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济南卡车制造公司新增下线安规检测设备及检验设备采购</w:t>
      </w:r>
      <w:r>
        <w:rPr>
          <w:rFonts w:hint="eastAsia" w:ascii="宋体" w:hAnsi="宋体" w:eastAsia="宋体" w:cs="宋体"/>
          <w:b/>
          <w:bCs/>
          <w:sz w:val="24"/>
          <w:szCs w:val="24"/>
          <w:highlight w:val="none"/>
          <w:u w:val="single"/>
        </w:rPr>
        <w:t>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6"/>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6"/>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6"/>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6"/>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6"/>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济南卡车制造公司新增下线安规检测设备及检验设备采购</w:t>
      </w:r>
      <w:r>
        <w:rPr>
          <w:rFonts w:hint="eastAsia" w:ascii="宋体" w:hAnsi="宋体" w:eastAsia="宋体" w:cs="宋体"/>
          <w:b/>
          <w:bCs/>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济南卡车制造公司新增下线安规检测设备及检验设备采购</w:t>
      </w:r>
      <w:r>
        <w:rPr>
          <w:rFonts w:hint="eastAsia" w:ascii="宋体" w:hAnsi="宋体" w:eastAsia="宋体" w:cs="宋体"/>
          <w:b/>
          <w:bCs/>
          <w:sz w:val="24"/>
          <w:szCs w:val="24"/>
          <w:highlight w:val="none"/>
          <w:u w:val="single"/>
        </w:rPr>
        <w:t>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新增下线安规检测设备及检验设备</w:t>
            </w:r>
          </w:p>
        </w:tc>
        <w:tc>
          <w:tcPr>
            <w:tcW w:w="848" w:type="dxa"/>
            <w:vAlign w:val="center"/>
          </w:tcPr>
          <w:p>
            <w:pPr>
              <w:jc w:val="center"/>
              <w:rPr>
                <w:rFonts w:hint="default" w:ascii="Times New Roman" w:hAnsi="Times New Roman" w:eastAsia="宋体" w:cs="Times New Roman"/>
                <w:b/>
                <w:szCs w:val="20"/>
                <w:lang w:val="en-US"/>
              </w:rPr>
            </w:pPr>
            <w:r>
              <w:rPr>
                <w:rFonts w:hint="eastAsia" w:ascii="Times New Roman" w:hAnsi="Times New Roman" w:eastAsia="宋体" w:cs="Times New Roman"/>
                <w:b/>
                <w:szCs w:val="20"/>
                <w:lang w:val="en-US" w:eastAsia="zh-CN"/>
              </w:rPr>
              <w:t>1批</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8"/>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8"/>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240" w:lineRule="auto"/>
              <w:jc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1</w:t>
            </w:r>
          </w:p>
        </w:tc>
        <w:tc>
          <w:tcPr>
            <w:tcW w:w="2238" w:type="dxa"/>
            <w:vAlign w:val="center"/>
          </w:tcPr>
          <w:p>
            <w:pPr>
              <w:spacing w:line="24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 w:val="0"/>
                <w:bCs w:val="0"/>
                <w:sz w:val="24"/>
                <w:szCs w:val="24"/>
                <w:lang w:val="en-US" w:eastAsia="zh-CN"/>
              </w:rPr>
              <w:t>整车下线安规检测设备</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lang w:val="en-US" w:eastAsia="zh-CN"/>
              </w:rPr>
              <w:t>1.1</w:t>
            </w:r>
          </w:p>
        </w:tc>
        <w:tc>
          <w:tcPr>
            <w:tcW w:w="2238" w:type="dxa"/>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lang w:val="en-US" w:eastAsia="zh-CN"/>
              </w:rPr>
              <w:t>控制柜</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keepNext w:val="0"/>
              <w:keepLines w:val="0"/>
              <w:widowControl/>
              <w:suppressLineNumbers w:val="0"/>
              <w:jc w:val="center"/>
              <w:textAlignment w:val="center"/>
              <w:rPr>
                <w:rFonts w:hint="eastAsia" w:ascii="宋体" w:hAnsi="宋体" w:eastAsia="宋体" w:cs="宋体"/>
                <w:b/>
                <w:bCs/>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lang w:val="en-US" w:eastAsia="zh-CN"/>
              </w:rPr>
              <w:t>1.2</w:t>
            </w:r>
          </w:p>
        </w:tc>
        <w:tc>
          <w:tcPr>
            <w:tcW w:w="2238" w:type="dxa"/>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lang w:val="en-US" w:eastAsia="zh-CN"/>
              </w:rPr>
              <w:t>工控机（610）</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keepNext w:val="0"/>
              <w:keepLines w:val="0"/>
              <w:widowControl/>
              <w:suppressLineNumbers w:val="0"/>
              <w:jc w:val="center"/>
              <w:textAlignment w:val="center"/>
              <w:rPr>
                <w:rFonts w:hint="eastAsia" w:ascii="宋体" w:hAnsi="宋体" w:eastAsia="宋体" w:cs="宋体"/>
                <w:b/>
                <w:bCs/>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lang w:val="en-US" w:eastAsia="zh-CN"/>
              </w:rPr>
              <w:t>1.3</w:t>
            </w:r>
          </w:p>
        </w:tc>
        <w:tc>
          <w:tcPr>
            <w:tcW w:w="2238" w:type="dxa"/>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lang w:val="en-US" w:eastAsia="zh-CN"/>
              </w:rPr>
              <w:t>安全性能分析仪（含ESRS软件）</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keepNext w:val="0"/>
              <w:keepLines w:val="0"/>
              <w:widowControl/>
              <w:suppressLineNumbers w:val="0"/>
              <w:jc w:val="center"/>
              <w:textAlignment w:val="center"/>
              <w:rPr>
                <w:rFonts w:hint="eastAsia" w:ascii="宋体" w:hAnsi="宋体" w:eastAsia="宋体" w:cs="宋体"/>
                <w:b/>
                <w:bCs/>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lang w:val="en-US" w:eastAsia="zh-CN"/>
              </w:rPr>
              <w:t>1.4</w:t>
            </w:r>
          </w:p>
        </w:tc>
        <w:tc>
          <w:tcPr>
            <w:tcW w:w="2238" w:type="dxa"/>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lang w:val="en-US" w:eastAsia="zh-CN"/>
              </w:rPr>
              <w:t>21.5英寸工业级液晶显示器</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keepNext w:val="0"/>
              <w:keepLines w:val="0"/>
              <w:widowControl/>
              <w:suppressLineNumbers w:val="0"/>
              <w:jc w:val="center"/>
              <w:textAlignment w:val="center"/>
              <w:rPr>
                <w:rFonts w:hint="eastAsia" w:ascii="宋体" w:hAnsi="宋体" w:eastAsia="宋体" w:cs="宋体"/>
                <w:b/>
                <w:bCs/>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lang w:val="en-US" w:eastAsia="zh-CN"/>
              </w:rPr>
              <w:t>1.5</w:t>
            </w:r>
          </w:p>
        </w:tc>
        <w:tc>
          <w:tcPr>
            <w:tcW w:w="2238" w:type="dxa"/>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lang w:val="en-US" w:eastAsia="zh-CN"/>
              </w:rPr>
              <w:t>鼠标</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keepNext w:val="0"/>
              <w:keepLines w:val="0"/>
              <w:widowControl/>
              <w:suppressLineNumbers w:val="0"/>
              <w:jc w:val="center"/>
              <w:textAlignment w:val="center"/>
              <w:rPr>
                <w:rFonts w:hint="eastAsia" w:ascii="宋体" w:hAnsi="宋体" w:eastAsia="宋体" w:cs="宋体"/>
                <w:b/>
                <w:bCs/>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lang w:val="en-US" w:eastAsia="zh-CN"/>
              </w:rPr>
              <w:t>1.6</w:t>
            </w:r>
          </w:p>
        </w:tc>
        <w:tc>
          <w:tcPr>
            <w:tcW w:w="2238" w:type="dxa"/>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lang w:val="en-US" w:eastAsia="zh-CN"/>
              </w:rPr>
              <w:t>键盘</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keepNext w:val="0"/>
              <w:keepLines w:val="0"/>
              <w:widowControl/>
              <w:suppressLineNumbers w:val="0"/>
              <w:jc w:val="center"/>
              <w:textAlignment w:val="center"/>
              <w:rPr>
                <w:rFonts w:hint="eastAsia" w:ascii="宋体" w:hAnsi="宋体" w:eastAsia="宋体" w:cs="宋体"/>
                <w:b/>
                <w:bCs/>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lang w:val="en-US" w:eastAsia="zh-CN"/>
              </w:rPr>
              <w:t>1.7</w:t>
            </w:r>
          </w:p>
        </w:tc>
        <w:tc>
          <w:tcPr>
            <w:tcW w:w="2238" w:type="dxa"/>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lang w:val="en-US" w:eastAsia="zh-CN"/>
              </w:rPr>
              <w:t>无线扫码扫描枪</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keepNext w:val="0"/>
              <w:keepLines w:val="0"/>
              <w:widowControl/>
              <w:suppressLineNumbers w:val="0"/>
              <w:jc w:val="center"/>
              <w:textAlignment w:val="center"/>
              <w:rPr>
                <w:rFonts w:hint="eastAsia" w:ascii="宋体" w:hAnsi="宋体" w:eastAsia="宋体" w:cs="宋体"/>
                <w:b/>
                <w:bCs/>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lang w:val="en-US" w:eastAsia="zh-CN"/>
              </w:rPr>
              <w:t>1.8</w:t>
            </w:r>
          </w:p>
        </w:tc>
        <w:tc>
          <w:tcPr>
            <w:tcW w:w="2238" w:type="dxa"/>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lang w:val="en-US" w:eastAsia="zh-CN"/>
              </w:rPr>
              <w:t>标签打印机</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keepNext w:val="0"/>
              <w:keepLines w:val="0"/>
              <w:widowControl/>
              <w:suppressLineNumbers w:val="0"/>
              <w:jc w:val="center"/>
              <w:textAlignment w:val="center"/>
              <w:rPr>
                <w:rFonts w:hint="eastAsia" w:ascii="宋体" w:hAnsi="宋体" w:eastAsia="宋体" w:cs="宋体"/>
                <w:b/>
                <w:bCs/>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lang w:val="en-US" w:eastAsia="zh-CN"/>
              </w:rPr>
              <w:t>1.9</w:t>
            </w:r>
          </w:p>
        </w:tc>
        <w:tc>
          <w:tcPr>
            <w:tcW w:w="2238" w:type="dxa"/>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lang w:val="en-US" w:eastAsia="zh-CN"/>
              </w:rPr>
              <w:t>UPS电源（1KW）</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keepNext w:val="0"/>
              <w:keepLines w:val="0"/>
              <w:widowControl/>
              <w:suppressLineNumbers w:val="0"/>
              <w:jc w:val="center"/>
              <w:textAlignment w:val="center"/>
              <w:rPr>
                <w:rFonts w:hint="eastAsia" w:ascii="宋体" w:hAnsi="宋体" w:eastAsia="宋体" w:cs="宋体"/>
                <w:b/>
                <w:bCs/>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lang w:val="en-US" w:eastAsia="zh-CN"/>
              </w:rPr>
              <w:t>1.10</w:t>
            </w:r>
          </w:p>
        </w:tc>
        <w:tc>
          <w:tcPr>
            <w:tcW w:w="2238" w:type="dxa"/>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lang w:val="en-US" w:eastAsia="zh-CN"/>
              </w:rPr>
              <w:t>测试线束/插接件</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keepNext w:val="0"/>
              <w:keepLines w:val="0"/>
              <w:widowControl/>
              <w:suppressLineNumbers w:val="0"/>
              <w:jc w:val="center"/>
              <w:textAlignment w:val="center"/>
              <w:rPr>
                <w:rFonts w:hint="eastAsia" w:ascii="宋体" w:hAnsi="宋体" w:eastAsia="宋体" w:cs="宋体"/>
                <w:b/>
                <w:bCs/>
                <w:sz w:val="24"/>
                <w:szCs w:val="24"/>
                <w:lang w:val="en-US" w:eastAsia="zh-CN"/>
              </w:rPr>
            </w:pPr>
            <w:r>
              <w:rPr>
                <w:rFonts w:hint="eastAsia" w:ascii="宋体" w:hAnsi="宋体" w:eastAsia="宋体" w:cs="宋体"/>
                <w:i w:val="0"/>
                <w:iCs w:val="0"/>
                <w:color w:val="000000"/>
                <w:kern w:val="0"/>
                <w:sz w:val="22"/>
                <w:szCs w:val="22"/>
                <w:u w:val="none"/>
                <w:lang w:val="en-US" w:eastAsia="zh-CN" w:bidi="ar"/>
              </w:rPr>
              <w:t>若干</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lang w:val="en-US" w:eastAsia="zh-CN"/>
              </w:rPr>
              <w:t>1.11</w:t>
            </w:r>
          </w:p>
        </w:tc>
        <w:tc>
          <w:tcPr>
            <w:tcW w:w="2238" w:type="dxa"/>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lang w:val="en-US" w:eastAsia="zh-CN"/>
              </w:rPr>
              <w:t>测试结果声光报警</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keepNext w:val="0"/>
              <w:keepLines w:val="0"/>
              <w:widowControl/>
              <w:suppressLineNumbers w:val="0"/>
              <w:jc w:val="center"/>
              <w:textAlignment w:val="center"/>
              <w:rPr>
                <w:rFonts w:hint="eastAsia" w:ascii="宋体" w:hAnsi="宋体" w:eastAsia="宋体" w:cs="宋体"/>
                <w:b/>
                <w:bCs/>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lang w:val="en-US" w:eastAsia="zh-CN"/>
              </w:rPr>
              <w:t>1.12</w:t>
            </w:r>
          </w:p>
        </w:tc>
        <w:tc>
          <w:tcPr>
            <w:tcW w:w="2238" w:type="dxa"/>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lang w:val="en-US" w:eastAsia="zh-CN"/>
              </w:rPr>
              <w:t>随行机构（滑轨形式）</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keepNext w:val="0"/>
              <w:keepLines w:val="0"/>
              <w:widowControl/>
              <w:suppressLineNumbers w:val="0"/>
              <w:jc w:val="center"/>
              <w:textAlignment w:val="center"/>
              <w:rPr>
                <w:rFonts w:hint="eastAsia" w:ascii="宋体" w:hAnsi="宋体" w:eastAsia="宋体" w:cs="宋体"/>
                <w:b/>
                <w:bCs/>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b/>
                <w:bCs/>
                <w:sz w:val="24"/>
                <w:szCs w:val="24"/>
                <w:lang w:val="en-US" w:eastAsia="zh-CN"/>
              </w:rPr>
            </w:pPr>
            <w:r>
              <w:rPr>
                <w:rFonts w:hint="eastAsia" w:ascii="宋体" w:hAnsi="宋体" w:eastAsia="宋体" w:cs="宋体"/>
                <w:lang w:val="en-US" w:eastAsia="zh-CN"/>
              </w:rPr>
              <w:t>1.13</w:t>
            </w:r>
          </w:p>
        </w:tc>
        <w:tc>
          <w:tcPr>
            <w:tcW w:w="2238" w:type="dxa"/>
            <w:vAlign w:val="center"/>
          </w:tcPr>
          <w:p>
            <w:pPr>
              <w:jc w:val="center"/>
              <w:rPr>
                <w:rFonts w:hint="eastAsia" w:ascii="宋体" w:hAnsi="宋体" w:eastAsia="宋体" w:cs="宋体"/>
                <w:b w:val="0"/>
                <w:bCs w:val="0"/>
                <w:sz w:val="24"/>
                <w:szCs w:val="24"/>
                <w:lang w:val="en-US" w:eastAsia="zh-CN"/>
              </w:rPr>
            </w:pPr>
            <w:r>
              <w:rPr>
                <w:rFonts w:hint="eastAsia" w:ascii="宋体" w:hAnsi="宋体" w:eastAsia="宋体" w:cs="宋体"/>
                <w:lang w:val="en-US" w:eastAsia="zh-CN"/>
              </w:rPr>
              <w:t>快充电枪</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b/>
                <w:bCs/>
                <w:sz w:val="24"/>
                <w:szCs w:val="24"/>
                <w:lang w:val="en-US" w:eastAsia="zh-CN"/>
              </w:rPr>
            </w:pPr>
          </w:p>
        </w:tc>
        <w:tc>
          <w:tcPr>
            <w:tcW w:w="1120" w:type="dxa"/>
            <w:vAlign w:val="center"/>
          </w:tcPr>
          <w:p>
            <w:pPr>
              <w:keepNext w:val="0"/>
              <w:keepLines w:val="0"/>
              <w:widowControl/>
              <w:suppressLineNumbers w:val="0"/>
              <w:jc w:val="center"/>
              <w:textAlignment w:val="center"/>
              <w:rPr>
                <w:rFonts w:hint="eastAsia" w:ascii="宋体" w:hAnsi="宋体" w:eastAsia="宋体" w:cs="宋体"/>
                <w:b/>
                <w:bCs/>
                <w:sz w:val="24"/>
                <w:szCs w:val="24"/>
                <w:lang w:val="en-US" w:eastAsia="zh-CN"/>
              </w:rPr>
            </w:pPr>
            <w:r>
              <w:rPr>
                <w:rFonts w:hint="eastAsia" w:ascii="宋体" w:hAnsi="宋体" w:eastAsia="宋体" w:cs="宋体"/>
                <w:i w:val="0"/>
                <w:iCs w:val="0"/>
                <w:color w:val="000000"/>
                <w:kern w:val="0"/>
                <w:sz w:val="22"/>
                <w:szCs w:val="22"/>
                <w:u w:val="none"/>
                <w:lang w:val="en-US" w:eastAsia="zh-CN" w:bidi="ar"/>
              </w:rPr>
              <w:t>2</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240" w:lineRule="auto"/>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w:t>
            </w:r>
          </w:p>
        </w:tc>
        <w:tc>
          <w:tcPr>
            <w:tcW w:w="2238" w:type="dxa"/>
            <w:vAlign w:val="center"/>
          </w:tcPr>
          <w:p>
            <w:pPr>
              <w:spacing w:line="24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 w:val="0"/>
                <w:bCs w:val="0"/>
                <w:sz w:val="24"/>
                <w:szCs w:val="24"/>
                <w:lang w:val="en-US" w:eastAsia="zh-CN"/>
              </w:rPr>
              <w:t>充放电检测设备</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sz w:val="24"/>
                <w:szCs w:val="24"/>
                <w:lang w:val="en-US" w:eastAsia="zh-CN"/>
              </w:rPr>
            </w:pPr>
          </w:p>
        </w:tc>
        <w:tc>
          <w:tcPr>
            <w:tcW w:w="1120"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240" w:lineRule="auto"/>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3</w:t>
            </w:r>
          </w:p>
        </w:tc>
        <w:tc>
          <w:tcPr>
            <w:tcW w:w="2238" w:type="dxa"/>
            <w:vAlign w:val="center"/>
          </w:tcPr>
          <w:p>
            <w:pPr>
              <w:spacing w:line="24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 w:val="0"/>
                <w:bCs w:val="0"/>
                <w:sz w:val="24"/>
                <w:szCs w:val="24"/>
                <w:lang w:val="en-US" w:eastAsia="zh-CN"/>
              </w:rPr>
              <w:t>绝缘电阻表（可带电测量）</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sz w:val="24"/>
                <w:szCs w:val="24"/>
                <w:lang w:val="en-US" w:eastAsia="zh-CN"/>
              </w:rPr>
            </w:pPr>
          </w:p>
        </w:tc>
        <w:tc>
          <w:tcPr>
            <w:tcW w:w="1120"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4</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240" w:lineRule="auto"/>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4</w:t>
            </w:r>
          </w:p>
        </w:tc>
        <w:tc>
          <w:tcPr>
            <w:tcW w:w="2238" w:type="dxa"/>
            <w:vAlign w:val="center"/>
          </w:tcPr>
          <w:p>
            <w:pPr>
              <w:spacing w:line="24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 w:val="0"/>
                <w:bCs w:val="0"/>
                <w:sz w:val="24"/>
                <w:szCs w:val="24"/>
                <w:lang w:val="en-US" w:eastAsia="zh-CN"/>
              </w:rPr>
              <w:t>耐压测试仪</w:t>
            </w:r>
          </w:p>
        </w:tc>
        <w:tc>
          <w:tcPr>
            <w:tcW w:w="2239" w:type="dxa"/>
          </w:tcPr>
          <w:p>
            <w:pPr>
              <w:rPr>
                <w:rFonts w:hint="eastAsia" w:ascii="宋体" w:hAnsi="宋体" w:eastAsia="宋体" w:cs="宋体"/>
                <w:b/>
                <w:bCs/>
                <w:sz w:val="24"/>
                <w:szCs w:val="24"/>
              </w:rPr>
            </w:pPr>
          </w:p>
        </w:tc>
        <w:tc>
          <w:tcPr>
            <w:tcW w:w="1120" w:type="dxa"/>
            <w:vAlign w:val="center"/>
          </w:tcPr>
          <w:p>
            <w:pPr>
              <w:jc w:val="center"/>
              <w:rPr>
                <w:rFonts w:hint="eastAsia" w:ascii="宋体" w:hAnsi="宋体" w:eastAsia="宋体" w:cs="宋体"/>
                <w:sz w:val="24"/>
                <w:szCs w:val="24"/>
                <w:lang w:val="en-US" w:eastAsia="zh-CN"/>
              </w:rPr>
            </w:pPr>
          </w:p>
        </w:tc>
        <w:tc>
          <w:tcPr>
            <w:tcW w:w="1120" w:type="dxa"/>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hint="eastAsia" w:ascii="宋体" w:hAnsi="宋体" w:eastAsia="宋体" w:cs="宋体"/>
              </w:rPr>
            </w:pPr>
            <w:r>
              <w:rPr>
                <w:rFonts w:hint="eastAsia" w:ascii="宋体" w:hAnsi="宋体" w:eastAsia="宋体" w:cs="宋体"/>
              </w:rPr>
              <w:t>以上投标设备不足之处请往下添加序号自行补充</w:t>
            </w: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3"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4" w:type="default"/>
          <w:pgSz w:w="16841" w:h="11907"/>
          <w:pgMar w:top="400" w:right="1699" w:bottom="1184" w:left="1481"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pPr>
              <w:spacing w:before="266" w:line="221" w:lineRule="auto"/>
              <w:jc w:val="center"/>
              <w:rPr>
                <w:rFonts w:hint="default" w:ascii="宋体" w:hAnsi="宋体" w:eastAsia="宋体" w:cs="宋体"/>
                <w:szCs w:val="21"/>
                <w:highlight w:val="yellow"/>
                <w:lang w:val="en-US" w:eastAsia="zh-CN"/>
              </w:rPr>
            </w:pPr>
            <w:r>
              <w:rPr>
                <w:rFonts w:hint="eastAsia" w:ascii="宋体" w:hAnsi="宋体" w:eastAsia="宋体" w:cs="宋体"/>
                <w:spacing w:val="-1"/>
                <w:szCs w:val="21"/>
                <w:highlight w:val="yellow"/>
                <w:lang w:val="en-US" w:eastAsia="zh-CN"/>
              </w:rPr>
              <w:t>现场安装调试、验收</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pPr>
              <w:spacing w:before="266" w:line="221" w:lineRule="auto"/>
              <w:jc w:val="center"/>
              <w:rPr>
                <w:rFonts w:ascii="宋体" w:hAnsi="宋体" w:eastAsia="宋体" w:cs="宋体"/>
                <w:spacing w:val="-2"/>
                <w:szCs w:val="21"/>
              </w:rPr>
            </w:pPr>
          </w:p>
        </w:tc>
        <w:tc>
          <w:tcPr>
            <w:tcW w:w="1138" w:type="dxa"/>
            <w:vAlign w:val="top"/>
          </w:tcPr>
          <w:p>
            <w:pPr>
              <w:spacing w:before="266" w:line="221" w:lineRule="auto"/>
              <w:jc w:val="center"/>
              <w:rPr>
                <w:rFonts w:ascii="宋体" w:hAnsi="宋体" w:eastAsia="宋体" w:cs="宋体"/>
                <w:spacing w:val="-2"/>
                <w:szCs w:val="21"/>
              </w:rPr>
            </w:pPr>
          </w:p>
        </w:tc>
        <w:tc>
          <w:tcPr>
            <w:tcW w:w="2449" w:type="dxa"/>
            <w:vAlign w:val="top"/>
          </w:tcPr>
          <w:p>
            <w:pPr>
              <w:rPr>
                <w:rFonts w:ascii="Arial"/>
              </w:rPr>
            </w:pPr>
          </w:p>
        </w:tc>
        <w:tc>
          <w:tcPr>
            <w:tcW w:w="3328" w:type="dxa"/>
            <w:vAlign w:val="top"/>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pPr>
              <w:spacing w:before="301" w:line="185" w:lineRule="auto"/>
              <w:jc w:val="center"/>
              <w:rPr>
                <w:rFonts w:ascii="宋体" w:hAnsi="宋体" w:eastAsia="宋体" w:cs="宋体"/>
                <w:szCs w:val="21"/>
              </w:rPr>
            </w:pPr>
            <w:r>
              <w:rPr>
                <w:rFonts w:hint="eastAsia" w:ascii="宋体" w:hAnsi="宋体" w:eastAsia="宋体" w:cs="宋体"/>
                <w:szCs w:val="21"/>
              </w:rPr>
              <w:t>2</w:t>
            </w:r>
          </w:p>
        </w:tc>
        <w:tc>
          <w:tcPr>
            <w:tcW w:w="3625" w:type="dxa"/>
            <w:vAlign w:val="top"/>
          </w:tcPr>
          <w:p>
            <w:pPr>
              <w:spacing w:before="266" w:line="221" w:lineRule="auto"/>
              <w:jc w:val="center"/>
              <w:rPr>
                <w:rFonts w:ascii="宋体" w:hAnsi="宋体" w:eastAsia="宋体" w:cs="宋体"/>
                <w:szCs w:val="21"/>
                <w:highlight w:val="yellow"/>
              </w:rPr>
            </w:pPr>
            <w:r>
              <w:rPr>
                <w:rFonts w:hint="eastAsia" w:ascii="宋体" w:hAnsi="宋体" w:eastAsia="宋体" w:cs="宋体"/>
                <w:spacing w:val="-2"/>
                <w:szCs w:val="21"/>
                <w:highlight w:val="yellow"/>
                <w:lang w:val="en-US" w:eastAsia="zh-CN"/>
              </w:rPr>
              <w:t>技术培训</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pPr>
              <w:spacing w:before="266" w:line="221" w:lineRule="auto"/>
              <w:jc w:val="center"/>
              <w:rPr>
                <w:rFonts w:ascii="宋体" w:hAnsi="宋体" w:eastAsia="宋体" w:cs="宋体"/>
                <w:spacing w:val="-2"/>
                <w:szCs w:val="21"/>
              </w:rPr>
            </w:pPr>
          </w:p>
        </w:tc>
        <w:tc>
          <w:tcPr>
            <w:tcW w:w="1138" w:type="dxa"/>
            <w:vAlign w:val="top"/>
          </w:tcPr>
          <w:p>
            <w:pPr>
              <w:spacing w:before="266" w:line="221" w:lineRule="auto"/>
              <w:jc w:val="center"/>
              <w:rPr>
                <w:rFonts w:ascii="宋体" w:hAnsi="宋体" w:eastAsia="宋体" w:cs="宋体"/>
                <w:spacing w:val="-2"/>
                <w:szCs w:val="21"/>
              </w:rPr>
            </w:pPr>
          </w:p>
        </w:tc>
        <w:tc>
          <w:tcPr>
            <w:tcW w:w="2449" w:type="dxa"/>
            <w:vAlign w:val="top"/>
          </w:tcPr>
          <w:p>
            <w:pPr>
              <w:rPr>
                <w:rFonts w:ascii="Arial"/>
              </w:rPr>
            </w:pPr>
          </w:p>
        </w:tc>
        <w:tc>
          <w:tcPr>
            <w:tcW w:w="3328" w:type="dxa"/>
            <w:vAlign w:val="top"/>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pPr>
              <w:spacing w:before="301" w:line="185" w:lineRule="auto"/>
              <w:jc w:val="center"/>
              <w:rPr>
                <w:rFonts w:hint="eastAsia" w:ascii="宋体" w:hAnsi="宋体" w:eastAsia="宋体" w:cs="宋体"/>
                <w:szCs w:val="21"/>
              </w:rPr>
            </w:pPr>
            <w:r>
              <w:rPr>
                <w:rFonts w:hint="eastAsia" w:ascii="宋体" w:hAnsi="宋体" w:eastAsia="宋体" w:cs="宋体"/>
                <w:szCs w:val="21"/>
                <w:lang w:val="en-US" w:eastAsia="zh-CN"/>
              </w:rPr>
              <w:t>3</w:t>
            </w:r>
          </w:p>
        </w:tc>
        <w:tc>
          <w:tcPr>
            <w:tcW w:w="3625" w:type="dxa"/>
            <w:vAlign w:val="top"/>
          </w:tcPr>
          <w:p>
            <w:pPr>
              <w:spacing w:before="266" w:line="221" w:lineRule="auto"/>
              <w:jc w:val="center"/>
              <w:rPr>
                <w:rFonts w:hint="eastAsia" w:ascii="宋体" w:hAnsi="宋体" w:eastAsia="宋体" w:cs="宋体"/>
                <w:spacing w:val="-2"/>
                <w:szCs w:val="21"/>
                <w:highlight w:val="yellow"/>
                <w:lang w:val="en-US" w:eastAsia="zh-CN"/>
              </w:rPr>
            </w:pPr>
            <w:r>
              <w:rPr>
                <w:rFonts w:hint="eastAsia" w:ascii="宋体" w:hAnsi="宋体" w:eastAsia="宋体" w:cs="宋体"/>
                <w:sz w:val="24"/>
                <w:lang w:val="en-US" w:eastAsia="zh-CN"/>
              </w:rPr>
              <w:t>技术</w:t>
            </w:r>
            <w:r>
              <w:rPr>
                <w:rFonts w:hint="eastAsia" w:ascii="宋体" w:hAnsi="宋体" w:eastAsia="宋体" w:cs="宋体"/>
                <w:sz w:val="24"/>
              </w:rPr>
              <w:t>资料</w:t>
            </w:r>
          </w:p>
        </w:tc>
        <w:tc>
          <w:tcPr>
            <w:tcW w:w="1126" w:type="dxa"/>
            <w:vAlign w:val="top"/>
          </w:tcPr>
          <w:p>
            <w:pPr>
              <w:spacing w:before="266" w:line="221" w:lineRule="auto"/>
              <w:jc w:val="center"/>
              <w:rPr>
                <w:rFonts w:ascii="宋体" w:hAnsi="宋体" w:eastAsia="宋体" w:cs="宋体"/>
                <w:spacing w:val="-1"/>
                <w:szCs w:val="21"/>
              </w:rPr>
            </w:pPr>
            <w:r>
              <w:rPr>
                <w:rFonts w:hint="eastAsia" w:ascii="宋体" w:hAnsi="宋体" w:eastAsia="宋体" w:cs="宋体"/>
                <w:spacing w:val="-1"/>
                <w:szCs w:val="21"/>
                <w:lang w:val="en-US" w:eastAsia="zh-CN"/>
              </w:rPr>
              <w:t>套</w:t>
            </w:r>
          </w:p>
        </w:tc>
        <w:tc>
          <w:tcPr>
            <w:tcW w:w="1138" w:type="dxa"/>
            <w:vAlign w:val="top"/>
          </w:tcPr>
          <w:p>
            <w:pPr>
              <w:spacing w:before="266" w:line="221" w:lineRule="auto"/>
              <w:jc w:val="center"/>
              <w:rPr>
                <w:rFonts w:ascii="宋体" w:hAnsi="宋体" w:eastAsia="宋体" w:cs="宋体"/>
                <w:spacing w:val="-2"/>
                <w:szCs w:val="21"/>
              </w:rPr>
            </w:pPr>
          </w:p>
        </w:tc>
        <w:tc>
          <w:tcPr>
            <w:tcW w:w="1138" w:type="dxa"/>
            <w:vAlign w:val="top"/>
          </w:tcPr>
          <w:p>
            <w:pPr>
              <w:spacing w:before="266" w:line="221" w:lineRule="auto"/>
              <w:jc w:val="center"/>
              <w:rPr>
                <w:rFonts w:ascii="宋体" w:hAnsi="宋体" w:eastAsia="宋体" w:cs="宋体"/>
                <w:spacing w:val="-2"/>
                <w:szCs w:val="21"/>
              </w:rPr>
            </w:pPr>
          </w:p>
        </w:tc>
        <w:tc>
          <w:tcPr>
            <w:tcW w:w="2449" w:type="dxa"/>
            <w:vAlign w:val="top"/>
          </w:tcPr>
          <w:p>
            <w:pPr>
              <w:rPr>
                <w:rFonts w:ascii="Arial"/>
              </w:rPr>
            </w:pPr>
          </w:p>
        </w:tc>
        <w:tc>
          <w:tcPr>
            <w:tcW w:w="3328" w:type="dxa"/>
            <w:vAlign w:val="top"/>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pPr>
              <w:spacing w:before="306" w:line="182" w:lineRule="auto"/>
              <w:jc w:val="center"/>
              <w:rPr>
                <w:rFonts w:ascii="宋体" w:hAnsi="宋体" w:eastAsia="宋体" w:cs="宋体"/>
                <w:szCs w:val="21"/>
              </w:rPr>
            </w:pPr>
            <w:r>
              <w:rPr>
                <w:rFonts w:hint="eastAsia" w:ascii="宋体" w:hAnsi="宋体" w:eastAsia="宋体" w:cs="宋体"/>
                <w:szCs w:val="21"/>
                <w:lang w:val="en-US" w:eastAsia="zh-CN"/>
              </w:rPr>
              <w:t>4</w:t>
            </w:r>
          </w:p>
        </w:tc>
        <w:tc>
          <w:tcPr>
            <w:tcW w:w="3625" w:type="dxa"/>
            <w:vAlign w:val="top"/>
          </w:tcPr>
          <w:p>
            <w:pPr>
              <w:spacing w:before="268" w:line="221" w:lineRule="auto"/>
              <w:jc w:val="center"/>
              <w:rPr>
                <w:rFonts w:hint="eastAsia" w:ascii="宋体" w:hAnsi="宋体" w:eastAsia="宋体" w:cs="宋体"/>
                <w:szCs w:val="21"/>
                <w:lang w:eastAsia="zh-CN"/>
              </w:rPr>
            </w:pPr>
            <w:r>
              <w:rPr>
                <w:rFonts w:hint="eastAsia" w:ascii="宋体" w:hAnsi="宋体" w:eastAsia="宋体" w:cs="宋体"/>
                <w:spacing w:val="15"/>
                <w:szCs w:val="21"/>
                <w:lang w:val="en-US" w:eastAsia="zh-CN"/>
              </w:rPr>
              <w:t>陪产</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pPr>
              <w:spacing w:before="266" w:line="221" w:lineRule="auto"/>
              <w:jc w:val="center"/>
              <w:rPr>
                <w:rFonts w:ascii="宋体" w:hAnsi="宋体" w:eastAsia="宋体" w:cs="宋体"/>
                <w:spacing w:val="-2"/>
                <w:szCs w:val="21"/>
              </w:rPr>
            </w:pPr>
          </w:p>
        </w:tc>
        <w:tc>
          <w:tcPr>
            <w:tcW w:w="1138" w:type="dxa"/>
            <w:vAlign w:val="top"/>
          </w:tcPr>
          <w:p>
            <w:pPr>
              <w:spacing w:before="266" w:line="221" w:lineRule="auto"/>
              <w:jc w:val="center"/>
              <w:rPr>
                <w:rFonts w:ascii="宋体" w:hAnsi="宋体" w:eastAsia="宋体" w:cs="宋体"/>
                <w:spacing w:val="-2"/>
                <w:szCs w:val="21"/>
              </w:rPr>
            </w:pPr>
          </w:p>
        </w:tc>
        <w:tc>
          <w:tcPr>
            <w:tcW w:w="2449" w:type="dxa"/>
            <w:vAlign w:val="top"/>
          </w:tcPr>
          <w:p>
            <w:pPr>
              <w:rPr>
                <w:rFonts w:ascii="Arial"/>
              </w:rPr>
            </w:pPr>
          </w:p>
        </w:tc>
        <w:tc>
          <w:tcPr>
            <w:tcW w:w="3328" w:type="dxa"/>
            <w:vAlign w:val="top"/>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8"/>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5" w:type="default"/>
          <w:pgSz w:w="16841" w:h="11907"/>
          <w:pgMar w:top="400" w:right="1699" w:bottom="1184" w:left="1481" w:header="0" w:footer="1022" w:gutter="0"/>
          <w:cols w:space="720" w:num="1"/>
        </w:sectPr>
      </w:pPr>
    </w:p>
    <w:p>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9"/>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pPr>
        <w:pStyle w:val="6"/>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w:t>
            </w:r>
          </w:p>
        </w:tc>
        <w:tc>
          <w:tcPr>
            <w:tcW w:w="5765" w:type="dxa"/>
          </w:tcPr>
          <w:p>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4</w:t>
            </w:r>
          </w:p>
        </w:tc>
        <w:tc>
          <w:tcPr>
            <w:tcW w:w="5765" w:type="dxa"/>
          </w:tcPr>
          <w:p>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pPr>
              <w:jc w:val="center"/>
              <w:rPr>
                <w:rFonts w:ascii="宋体" w:hAnsi="宋体" w:eastAsia="宋体" w:cs="宋体"/>
                <w:spacing w:val="-4"/>
                <w:szCs w:val="21"/>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8"/>
      </w:pPr>
    </w:p>
    <w:p>
      <w:pPr>
        <w:pStyle w:val="18"/>
      </w:pPr>
    </w:p>
    <w:p>
      <w:pPr>
        <w:spacing w:before="140" w:line="220" w:lineRule="auto"/>
        <w:ind w:left="2" w:firstLine="464" w:firstLineChars="200"/>
        <w:rPr>
          <w:rFonts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济南卡车制造公司新增下线安规检测设备及检验设备采购</w:t>
      </w:r>
      <w:r>
        <w:rPr>
          <w:rFonts w:hint="eastAsia" w:ascii="宋体" w:hAnsi="宋体" w:eastAsia="宋体" w:cs="宋体"/>
          <w:b/>
          <w:bCs/>
          <w:sz w:val="24"/>
          <w:szCs w:val="24"/>
          <w:highlight w:val="none"/>
          <w:u w:val="single"/>
        </w:rPr>
        <w:t>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18"/>
        <w:rPr>
          <w:rFonts w:hAnsi="宋体" w:eastAsia="宋体" w:cs="宋体"/>
          <w:sz w:val="24"/>
          <w:szCs w:val="24"/>
        </w:rPr>
      </w:pPr>
    </w:p>
    <w:p>
      <w:pPr>
        <w:pStyle w:val="18"/>
        <w:rPr>
          <w:rFonts w:hAnsi="宋体" w:eastAsia="宋体" w:cs="宋体"/>
          <w:sz w:val="24"/>
          <w:szCs w:val="24"/>
        </w:rPr>
      </w:pPr>
    </w:p>
    <w:p>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18"/>
        <w:rPr>
          <w:rFonts w:hAnsi="宋体" w:eastAsia="宋体" w:cs="宋体"/>
          <w:sz w:val="24"/>
          <w:szCs w:val="24"/>
        </w:rPr>
        <w:sectPr>
          <w:footerReference r:id="rId27"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济南卡车制造公司新增下线安规检测设备及检验设备采购</w:t>
      </w:r>
      <w:r>
        <w:rPr>
          <w:rFonts w:hint="eastAsia" w:ascii="宋体" w:hAnsi="宋体" w:eastAsia="宋体" w:cs="宋体"/>
          <w:b/>
          <w:bCs/>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8"/>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济南卡车制造公司新增下线安规检测设备及检验设备采购</w:t>
            </w:r>
            <w:r>
              <w:rPr>
                <w:rFonts w:hint="eastAsia" w:ascii="宋体" w:hAnsi="宋体" w:eastAsia="宋体" w:cs="宋体"/>
                <w:b/>
                <w:bCs/>
                <w:sz w:val="24"/>
                <w:szCs w:val="24"/>
                <w:highlight w:val="none"/>
                <w:u w:val="single"/>
              </w:rPr>
              <w:t>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8"/>
      </w:pPr>
    </w:p>
    <w:p>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37"/>
        <w:tblW w:w="51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645"/>
        <w:gridCol w:w="558"/>
        <w:gridCol w:w="1411"/>
        <w:gridCol w:w="959"/>
        <w:gridCol w:w="10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52"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评价类型</w:t>
            </w:r>
          </w:p>
        </w:tc>
        <w:tc>
          <w:tcPr>
            <w:tcW w:w="217"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188"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475"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323"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3541" w:type="pct"/>
            <w:vAlign w:val="center"/>
          </w:tcPr>
          <w:p>
            <w:pPr>
              <w:tabs>
                <w:tab w:val="left" w:pos="13965"/>
              </w:tabs>
              <w:spacing w:line="24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52" w:type="pct"/>
            <w:vMerge w:val="restart"/>
            <w:vAlign w:val="center"/>
          </w:tcPr>
          <w:p>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技术</w:t>
            </w:r>
          </w:p>
          <w:p>
            <w:pPr>
              <w:tabs>
                <w:tab w:val="left" w:pos="13965"/>
              </w:tabs>
              <w:spacing w:line="240" w:lineRule="auto"/>
              <w:ind w:right="-6"/>
              <w:jc w:val="center"/>
              <w:rPr>
                <w:rFonts w:ascii="宋体" w:hAnsi="宋体" w:eastAsia="宋体" w:cs="宋体"/>
                <w:sz w:val="18"/>
                <w:szCs w:val="18"/>
              </w:rPr>
            </w:pPr>
            <w:r>
              <w:rPr>
                <w:rFonts w:hint="eastAsia" w:ascii="宋体" w:hAnsi="宋体" w:eastAsia="宋体" w:cs="宋体"/>
                <w:sz w:val="18"/>
                <w:szCs w:val="18"/>
              </w:rPr>
              <w:t>100分</w:t>
            </w:r>
          </w:p>
        </w:tc>
        <w:tc>
          <w:tcPr>
            <w:tcW w:w="217" w:type="pct"/>
            <w:vMerge w:val="restar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产品技术</w:t>
            </w:r>
          </w:p>
        </w:tc>
        <w:tc>
          <w:tcPr>
            <w:tcW w:w="188" w:type="pct"/>
            <w:vAlign w:val="center"/>
          </w:tcPr>
          <w:p>
            <w:pPr>
              <w:tabs>
                <w:tab w:val="left" w:pos="13965"/>
              </w:tabs>
              <w:spacing w:line="240" w:lineRule="auto"/>
              <w:jc w:val="center"/>
              <w:rPr>
                <w:rFonts w:ascii="宋体" w:hAnsi="宋体" w:eastAsia="宋体" w:cs="宋体"/>
                <w:sz w:val="18"/>
                <w:szCs w:val="18"/>
              </w:rPr>
            </w:pPr>
            <w:r>
              <w:rPr>
                <w:rFonts w:hint="eastAsia" w:ascii="宋体" w:hAnsi="宋体" w:eastAsia="宋体" w:cs="宋体"/>
                <w:sz w:val="18"/>
                <w:szCs w:val="18"/>
              </w:rPr>
              <w:t>1</w:t>
            </w:r>
          </w:p>
        </w:tc>
        <w:tc>
          <w:tcPr>
            <w:tcW w:w="475"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技术参数</w:t>
            </w:r>
          </w:p>
        </w:tc>
        <w:tc>
          <w:tcPr>
            <w:tcW w:w="323" w:type="pct"/>
            <w:vAlign w:val="center"/>
          </w:tcPr>
          <w:p>
            <w:pPr>
              <w:spacing w:line="240" w:lineRule="auto"/>
              <w:jc w:val="center"/>
              <w:rPr>
                <w:rFonts w:ascii="宋体" w:hAnsi="宋体" w:eastAsia="宋体" w:cs="宋体"/>
                <w:color w:val="000000"/>
                <w:sz w:val="18"/>
                <w:szCs w:val="18"/>
              </w:rPr>
            </w:pPr>
            <w:r>
              <w:rPr>
                <w:rFonts w:hint="eastAsia" w:ascii="宋体" w:hAnsi="宋体" w:eastAsia="宋体" w:cs="宋体"/>
                <w:color w:val="000000"/>
                <w:sz w:val="18"/>
                <w:szCs w:val="18"/>
              </w:rPr>
              <w:t>40</w:t>
            </w:r>
          </w:p>
        </w:tc>
        <w:tc>
          <w:tcPr>
            <w:tcW w:w="3541"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投标文件中技术参数符合招标文件的要求赋20分，再详细考察其功能与项目需求的吻合性,有一处负偏离，扣4分，以此类推；有正偏离，且对项目存在实际改进作用，则加2分，最高可以加到4分，得分上限20分。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52" w:type="pct"/>
            <w:vMerge w:val="continue"/>
            <w:vAlign w:val="center"/>
          </w:tcPr>
          <w:p>
            <w:pPr>
              <w:spacing w:line="240" w:lineRule="auto"/>
              <w:jc w:val="center"/>
              <w:rPr>
                <w:rFonts w:ascii="宋体" w:hAnsi="宋体" w:eastAsia="宋体" w:cs="宋体"/>
                <w:sz w:val="18"/>
                <w:szCs w:val="18"/>
              </w:rPr>
            </w:pPr>
          </w:p>
        </w:tc>
        <w:tc>
          <w:tcPr>
            <w:tcW w:w="217" w:type="pct"/>
            <w:vMerge w:val="continue"/>
            <w:vAlign w:val="center"/>
          </w:tcPr>
          <w:p>
            <w:pPr>
              <w:spacing w:line="240" w:lineRule="auto"/>
              <w:jc w:val="center"/>
              <w:rPr>
                <w:rFonts w:ascii="宋体" w:hAnsi="宋体" w:eastAsia="宋体" w:cs="宋体"/>
                <w:sz w:val="18"/>
                <w:szCs w:val="18"/>
              </w:rPr>
            </w:pPr>
          </w:p>
        </w:tc>
        <w:tc>
          <w:tcPr>
            <w:tcW w:w="188"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2</w:t>
            </w:r>
          </w:p>
        </w:tc>
        <w:tc>
          <w:tcPr>
            <w:tcW w:w="475" w:type="pct"/>
            <w:vAlign w:val="center"/>
          </w:tcPr>
          <w:p>
            <w:pPr>
              <w:spacing w:line="240" w:lineRule="auto"/>
              <w:rPr>
                <w:rFonts w:ascii="宋体" w:hAnsi="宋体" w:eastAsia="宋体" w:cs="宋体"/>
                <w:bCs/>
                <w:sz w:val="18"/>
                <w:szCs w:val="18"/>
              </w:rPr>
            </w:pPr>
            <w:r>
              <w:rPr>
                <w:rFonts w:hint="eastAsia" w:ascii="宋体" w:hAnsi="宋体" w:eastAsia="宋体" w:cs="宋体"/>
                <w:bCs/>
                <w:sz w:val="18"/>
                <w:szCs w:val="18"/>
              </w:rPr>
              <w:t>核心产品</w:t>
            </w:r>
          </w:p>
        </w:tc>
        <w:tc>
          <w:tcPr>
            <w:tcW w:w="323" w:type="pct"/>
            <w:vAlign w:val="center"/>
          </w:tcPr>
          <w:p>
            <w:pPr>
              <w:spacing w:line="240" w:lineRule="auto"/>
              <w:jc w:val="center"/>
              <w:rPr>
                <w:rFonts w:ascii="宋体" w:hAnsi="宋体" w:eastAsia="宋体" w:cs="宋体"/>
                <w:color w:val="000000"/>
                <w:sz w:val="18"/>
                <w:szCs w:val="18"/>
              </w:rPr>
            </w:pPr>
            <w:r>
              <w:rPr>
                <w:rFonts w:hint="eastAsia" w:ascii="宋体" w:hAnsi="宋体" w:eastAsia="宋体" w:cs="宋体"/>
                <w:color w:val="000000"/>
                <w:sz w:val="18"/>
                <w:szCs w:val="18"/>
              </w:rPr>
              <w:t>10</w:t>
            </w:r>
          </w:p>
        </w:tc>
        <w:tc>
          <w:tcPr>
            <w:tcW w:w="3541"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52" w:type="pct"/>
            <w:vMerge w:val="continue"/>
            <w:vAlign w:val="center"/>
          </w:tcPr>
          <w:p>
            <w:pPr>
              <w:spacing w:line="240" w:lineRule="auto"/>
              <w:jc w:val="center"/>
              <w:rPr>
                <w:rFonts w:ascii="宋体" w:hAnsi="宋体" w:eastAsia="宋体" w:cs="宋体"/>
                <w:sz w:val="18"/>
                <w:szCs w:val="18"/>
              </w:rPr>
            </w:pPr>
          </w:p>
        </w:tc>
        <w:tc>
          <w:tcPr>
            <w:tcW w:w="217" w:type="pct"/>
            <w:vMerge w:val="continue"/>
            <w:vAlign w:val="center"/>
          </w:tcPr>
          <w:p>
            <w:pPr>
              <w:spacing w:line="240" w:lineRule="auto"/>
              <w:jc w:val="center"/>
              <w:rPr>
                <w:rFonts w:ascii="宋体" w:hAnsi="宋体" w:eastAsia="宋体" w:cs="宋体"/>
                <w:sz w:val="18"/>
                <w:szCs w:val="18"/>
              </w:rPr>
            </w:pPr>
          </w:p>
        </w:tc>
        <w:tc>
          <w:tcPr>
            <w:tcW w:w="188"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3</w:t>
            </w:r>
          </w:p>
        </w:tc>
        <w:tc>
          <w:tcPr>
            <w:tcW w:w="475" w:type="pct"/>
            <w:vAlign w:val="center"/>
          </w:tcPr>
          <w:p>
            <w:pPr>
              <w:spacing w:line="240" w:lineRule="auto"/>
              <w:rPr>
                <w:rFonts w:ascii="宋体" w:hAnsi="宋体" w:eastAsia="宋体" w:cs="宋体"/>
                <w:bCs/>
                <w:sz w:val="18"/>
                <w:szCs w:val="18"/>
              </w:rPr>
            </w:pPr>
            <w:r>
              <w:rPr>
                <w:rFonts w:hint="eastAsia" w:ascii="宋体" w:hAnsi="宋体" w:eastAsia="宋体" w:cs="宋体"/>
                <w:bCs/>
                <w:sz w:val="18"/>
                <w:szCs w:val="18"/>
              </w:rPr>
              <w:t>关键部件技术支持资料</w:t>
            </w:r>
          </w:p>
        </w:tc>
        <w:tc>
          <w:tcPr>
            <w:tcW w:w="323" w:type="pct"/>
            <w:vAlign w:val="center"/>
          </w:tcPr>
          <w:p>
            <w:pPr>
              <w:spacing w:line="240" w:lineRule="auto"/>
              <w:jc w:val="center"/>
              <w:rPr>
                <w:rFonts w:ascii="宋体" w:hAnsi="宋体" w:eastAsia="宋体" w:cs="宋体"/>
                <w:color w:val="000000"/>
                <w:sz w:val="18"/>
                <w:szCs w:val="18"/>
              </w:rPr>
            </w:pPr>
            <w:r>
              <w:rPr>
                <w:rFonts w:hint="eastAsia" w:ascii="宋体" w:hAnsi="宋体" w:eastAsia="宋体" w:cs="宋体"/>
                <w:color w:val="000000"/>
                <w:sz w:val="18"/>
                <w:szCs w:val="18"/>
              </w:rPr>
              <w:t>10</w:t>
            </w:r>
          </w:p>
        </w:tc>
        <w:tc>
          <w:tcPr>
            <w:tcW w:w="3541"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关键部件技术支持资料完整（含不限于部件名称、数量、厂家等信息），以产品厂家网页内容或者实际宣传彩页为准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52" w:type="pct"/>
            <w:vMerge w:val="continue"/>
            <w:vAlign w:val="center"/>
          </w:tcPr>
          <w:p>
            <w:pPr>
              <w:spacing w:line="240" w:lineRule="auto"/>
              <w:jc w:val="center"/>
              <w:rPr>
                <w:rFonts w:ascii="宋体" w:hAnsi="宋体" w:eastAsia="宋体" w:cs="宋体"/>
                <w:sz w:val="18"/>
                <w:szCs w:val="18"/>
              </w:rPr>
            </w:pPr>
          </w:p>
        </w:tc>
        <w:tc>
          <w:tcPr>
            <w:tcW w:w="217"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答疑</w:t>
            </w:r>
          </w:p>
        </w:tc>
        <w:tc>
          <w:tcPr>
            <w:tcW w:w="188"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4</w:t>
            </w:r>
          </w:p>
        </w:tc>
        <w:tc>
          <w:tcPr>
            <w:tcW w:w="475" w:type="pct"/>
            <w:vAlign w:val="center"/>
          </w:tcPr>
          <w:p>
            <w:pPr>
              <w:spacing w:line="240" w:lineRule="auto"/>
              <w:rPr>
                <w:rFonts w:ascii="宋体" w:hAnsi="宋体" w:eastAsia="宋体" w:cs="宋体"/>
                <w:bCs/>
                <w:sz w:val="18"/>
                <w:szCs w:val="18"/>
              </w:rPr>
            </w:pPr>
            <w:r>
              <w:rPr>
                <w:rFonts w:hint="eastAsia" w:ascii="宋体" w:hAnsi="宋体" w:eastAsia="宋体" w:cs="宋体"/>
                <w:bCs/>
                <w:sz w:val="18"/>
                <w:szCs w:val="18"/>
              </w:rPr>
              <w:t>现场答疑</w:t>
            </w:r>
          </w:p>
        </w:tc>
        <w:tc>
          <w:tcPr>
            <w:tcW w:w="323" w:type="pct"/>
            <w:vAlign w:val="center"/>
          </w:tcPr>
          <w:p>
            <w:pPr>
              <w:spacing w:line="240" w:lineRule="auto"/>
              <w:jc w:val="center"/>
              <w:rPr>
                <w:rFonts w:ascii="宋体" w:hAnsi="宋体" w:eastAsia="宋体" w:cs="宋体"/>
                <w:color w:val="000000"/>
                <w:sz w:val="18"/>
                <w:szCs w:val="18"/>
              </w:rPr>
            </w:pPr>
            <w:r>
              <w:rPr>
                <w:rFonts w:hint="eastAsia" w:ascii="宋体" w:hAnsi="宋体" w:eastAsia="宋体" w:cs="宋体"/>
                <w:color w:val="000000"/>
                <w:sz w:val="18"/>
                <w:szCs w:val="18"/>
              </w:rPr>
              <w:t>10</w:t>
            </w:r>
          </w:p>
        </w:tc>
        <w:tc>
          <w:tcPr>
            <w:tcW w:w="3541"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是否了解项目实际作用，谈一谈自己对项目的理解；（6分）</w:t>
            </w:r>
          </w:p>
          <w:p>
            <w:pPr>
              <w:spacing w:line="240" w:lineRule="auto"/>
              <w:jc w:val="left"/>
              <w:rPr>
                <w:rFonts w:ascii="宋体" w:hAnsi="宋体" w:eastAsia="宋体" w:cs="宋体"/>
                <w:bCs/>
                <w:sz w:val="18"/>
                <w:szCs w:val="18"/>
              </w:rPr>
            </w:pPr>
            <w:r>
              <w:rPr>
                <w:rFonts w:hint="eastAsia" w:ascii="宋体" w:hAnsi="宋体" w:eastAsia="宋体" w:cs="宋体"/>
                <w:bCs/>
                <w:sz w:val="18"/>
                <w:szCs w:val="18"/>
              </w:rPr>
              <w:t>是否在招标前至项目实际所在地勘察；（2分）</w:t>
            </w:r>
          </w:p>
          <w:p>
            <w:pPr>
              <w:spacing w:line="240" w:lineRule="auto"/>
              <w:jc w:val="left"/>
              <w:rPr>
                <w:rFonts w:ascii="宋体" w:hAnsi="宋体" w:eastAsia="宋体" w:cs="宋体"/>
                <w:bCs/>
                <w:sz w:val="18"/>
                <w:szCs w:val="18"/>
              </w:rPr>
            </w:pPr>
            <w:r>
              <w:rPr>
                <w:rFonts w:hint="eastAsia" w:ascii="宋体" w:hAnsi="宋体" w:eastAsia="宋体" w:cs="宋体"/>
                <w:bCs/>
                <w:sz w:val="18"/>
                <w:szCs w:val="18"/>
              </w:rPr>
              <w:t>是否了解客户现有的设备配置；（2分）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52" w:type="pct"/>
            <w:vMerge w:val="continue"/>
            <w:vAlign w:val="center"/>
          </w:tcPr>
          <w:p>
            <w:pPr>
              <w:spacing w:line="240" w:lineRule="auto"/>
              <w:jc w:val="center"/>
              <w:rPr>
                <w:rFonts w:ascii="宋体" w:hAnsi="宋体" w:eastAsia="宋体" w:cs="宋体"/>
                <w:sz w:val="18"/>
                <w:szCs w:val="18"/>
              </w:rPr>
            </w:pPr>
          </w:p>
        </w:tc>
        <w:tc>
          <w:tcPr>
            <w:tcW w:w="217"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技术偏离</w:t>
            </w:r>
          </w:p>
        </w:tc>
        <w:tc>
          <w:tcPr>
            <w:tcW w:w="188"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5</w:t>
            </w:r>
          </w:p>
        </w:tc>
        <w:tc>
          <w:tcPr>
            <w:tcW w:w="475" w:type="pct"/>
            <w:vAlign w:val="center"/>
          </w:tcPr>
          <w:p>
            <w:pPr>
              <w:spacing w:line="240" w:lineRule="auto"/>
              <w:rPr>
                <w:rFonts w:ascii="宋体" w:hAnsi="宋体" w:eastAsia="宋体" w:cs="宋体"/>
                <w:sz w:val="18"/>
                <w:szCs w:val="18"/>
              </w:rPr>
            </w:pPr>
            <w:r>
              <w:rPr>
                <w:rFonts w:hint="eastAsia" w:ascii="宋体" w:hAnsi="宋体" w:eastAsia="宋体" w:cs="宋体"/>
                <w:bCs/>
                <w:sz w:val="18"/>
                <w:szCs w:val="18"/>
              </w:rPr>
              <w:t>技术偏离</w:t>
            </w:r>
          </w:p>
        </w:tc>
        <w:tc>
          <w:tcPr>
            <w:tcW w:w="323"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12</w:t>
            </w:r>
          </w:p>
        </w:tc>
        <w:tc>
          <w:tcPr>
            <w:tcW w:w="3541" w:type="pct"/>
            <w:vAlign w:val="center"/>
          </w:tcPr>
          <w:p>
            <w:pPr>
              <w:spacing w:line="240" w:lineRule="auto"/>
              <w:jc w:val="lef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52" w:type="pct"/>
            <w:vMerge w:val="continue"/>
            <w:vAlign w:val="center"/>
          </w:tcPr>
          <w:p>
            <w:pPr>
              <w:spacing w:line="240" w:lineRule="auto"/>
              <w:jc w:val="center"/>
              <w:rPr>
                <w:rFonts w:ascii="宋体" w:hAnsi="宋体" w:eastAsia="宋体" w:cs="宋体"/>
                <w:sz w:val="18"/>
                <w:szCs w:val="18"/>
              </w:rPr>
            </w:pPr>
          </w:p>
        </w:tc>
        <w:tc>
          <w:tcPr>
            <w:tcW w:w="217" w:type="pct"/>
            <w:vMerge w:val="restar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售后服务</w:t>
            </w:r>
          </w:p>
        </w:tc>
        <w:tc>
          <w:tcPr>
            <w:tcW w:w="188"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6</w:t>
            </w:r>
          </w:p>
        </w:tc>
        <w:tc>
          <w:tcPr>
            <w:tcW w:w="475"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技术培训方案</w:t>
            </w:r>
          </w:p>
        </w:tc>
        <w:tc>
          <w:tcPr>
            <w:tcW w:w="323"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6</w:t>
            </w:r>
          </w:p>
        </w:tc>
        <w:tc>
          <w:tcPr>
            <w:tcW w:w="3541"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p>
            <w:pPr>
              <w:spacing w:line="240" w:lineRule="auto"/>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52" w:type="pct"/>
            <w:vMerge w:val="continue"/>
            <w:vAlign w:val="center"/>
          </w:tcPr>
          <w:p>
            <w:pPr>
              <w:spacing w:line="240" w:lineRule="auto"/>
              <w:jc w:val="center"/>
              <w:rPr>
                <w:rFonts w:ascii="宋体" w:hAnsi="宋体" w:eastAsia="宋体" w:cs="宋体"/>
                <w:sz w:val="18"/>
                <w:szCs w:val="18"/>
              </w:rPr>
            </w:pPr>
          </w:p>
        </w:tc>
        <w:tc>
          <w:tcPr>
            <w:tcW w:w="217" w:type="pct"/>
            <w:vMerge w:val="continue"/>
            <w:vAlign w:val="center"/>
          </w:tcPr>
          <w:p>
            <w:pPr>
              <w:spacing w:line="240" w:lineRule="auto"/>
              <w:jc w:val="center"/>
              <w:rPr>
                <w:rFonts w:ascii="宋体" w:hAnsi="宋体" w:eastAsia="宋体" w:cs="宋体"/>
                <w:sz w:val="18"/>
                <w:szCs w:val="18"/>
              </w:rPr>
            </w:pPr>
          </w:p>
        </w:tc>
        <w:tc>
          <w:tcPr>
            <w:tcW w:w="188"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7</w:t>
            </w:r>
          </w:p>
        </w:tc>
        <w:tc>
          <w:tcPr>
            <w:tcW w:w="475" w:type="pct"/>
            <w:shd w:val="clear" w:color="auto" w:fill="auto"/>
            <w:vAlign w:val="center"/>
          </w:tcPr>
          <w:p>
            <w:pPr>
              <w:spacing w:line="240" w:lineRule="auto"/>
              <w:rPr>
                <w:rFonts w:ascii="宋体" w:hAnsi="宋体" w:eastAsia="宋体" w:cs="宋体"/>
                <w:sz w:val="18"/>
                <w:szCs w:val="18"/>
              </w:rPr>
            </w:pPr>
            <w:r>
              <w:rPr>
                <w:rFonts w:hint="eastAsia" w:ascii="宋体" w:hAnsi="宋体" w:eastAsia="宋体" w:cs="宋体"/>
                <w:bCs/>
                <w:sz w:val="18"/>
                <w:szCs w:val="18"/>
              </w:rPr>
              <w:t>专业技术力量</w:t>
            </w:r>
          </w:p>
        </w:tc>
        <w:tc>
          <w:tcPr>
            <w:tcW w:w="323" w:type="pct"/>
            <w:shd w:val="clear" w:color="auto" w:fill="auto"/>
            <w:vAlign w:val="center"/>
          </w:tcPr>
          <w:p>
            <w:pPr>
              <w:spacing w:line="240" w:lineRule="auto"/>
              <w:jc w:val="center"/>
              <w:rPr>
                <w:rFonts w:ascii="宋体" w:hAnsi="宋体" w:eastAsia="宋体" w:cs="宋体"/>
                <w:sz w:val="18"/>
                <w:szCs w:val="18"/>
              </w:rPr>
            </w:pPr>
            <w:r>
              <w:rPr>
                <w:rFonts w:hint="eastAsia" w:ascii="宋体" w:hAnsi="宋体" w:eastAsia="宋体" w:cs="宋体"/>
                <w:bCs/>
                <w:sz w:val="18"/>
                <w:szCs w:val="18"/>
              </w:rPr>
              <w:t>6</w:t>
            </w:r>
          </w:p>
        </w:tc>
        <w:tc>
          <w:tcPr>
            <w:tcW w:w="3541" w:type="pct"/>
            <w:shd w:val="clear" w:color="auto" w:fill="auto"/>
            <w:vAlign w:val="center"/>
          </w:tcPr>
          <w:p>
            <w:pPr>
              <w:spacing w:line="240" w:lineRule="auto"/>
              <w:rPr>
                <w:rFonts w:ascii="宋体" w:hAnsi="宋体" w:eastAsia="宋体" w:cs="宋体"/>
                <w:bCs/>
                <w:sz w:val="18"/>
                <w:szCs w:val="18"/>
              </w:rPr>
            </w:pPr>
            <w:r>
              <w:rPr>
                <w:rFonts w:hint="eastAsia" w:ascii="宋体" w:hAnsi="宋体" w:eastAsia="宋体" w:cs="宋体"/>
                <w:bCs/>
                <w:sz w:val="18"/>
                <w:szCs w:val="18"/>
              </w:rPr>
              <w:t>投标人在中国有常驻的专业技术力量的维保机构并具有实施本项目维保的专业技术人员。</w:t>
            </w:r>
          </w:p>
          <w:p>
            <w:pPr>
              <w:spacing w:line="240" w:lineRule="auto"/>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52" w:type="pct"/>
            <w:vMerge w:val="continue"/>
            <w:vAlign w:val="center"/>
          </w:tcPr>
          <w:p>
            <w:pPr>
              <w:spacing w:line="240" w:lineRule="auto"/>
              <w:jc w:val="center"/>
              <w:rPr>
                <w:rFonts w:ascii="宋体" w:hAnsi="宋体" w:eastAsia="宋体" w:cs="宋体"/>
                <w:sz w:val="18"/>
                <w:szCs w:val="18"/>
              </w:rPr>
            </w:pPr>
          </w:p>
        </w:tc>
        <w:tc>
          <w:tcPr>
            <w:tcW w:w="217" w:type="pct"/>
            <w:vMerge w:val="continue"/>
            <w:vAlign w:val="center"/>
          </w:tcPr>
          <w:p>
            <w:pPr>
              <w:spacing w:line="240" w:lineRule="auto"/>
              <w:jc w:val="center"/>
              <w:rPr>
                <w:rFonts w:ascii="宋体" w:hAnsi="宋体" w:eastAsia="宋体" w:cs="宋体"/>
                <w:sz w:val="18"/>
                <w:szCs w:val="18"/>
              </w:rPr>
            </w:pPr>
          </w:p>
        </w:tc>
        <w:tc>
          <w:tcPr>
            <w:tcW w:w="188"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8</w:t>
            </w:r>
          </w:p>
        </w:tc>
        <w:tc>
          <w:tcPr>
            <w:tcW w:w="475"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售后服务</w:t>
            </w:r>
          </w:p>
        </w:tc>
        <w:tc>
          <w:tcPr>
            <w:tcW w:w="323" w:type="pct"/>
            <w:vAlign w:val="center"/>
          </w:tcPr>
          <w:p>
            <w:pPr>
              <w:spacing w:line="240" w:lineRule="auto"/>
              <w:jc w:val="center"/>
              <w:rPr>
                <w:rFonts w:ascii="宋体" w:hAnsi="宋体" w:eastAsia="宋体" w:cs="宋体"/>
                <w:sz w:val="18"/>
                <w:szCs w:val="18"/>
              </w:rPr>
            </w:pPr>
            <w:r>
              <w:rPr>
                <w:rFonts w:hint="eastAsia" w:ascii="宋体" w:hAnsi="宋体" w:eastAsia="宋体" w:cs="宋体"/>
                <w:sz w:val="18"/>
                <w:szCs w:val="18"/>
              </w:rPr>
              <w:t>6</w:t>
            </w:r>
          </w:p>
        </w:tc>
        <w:tc>
          <w:tcPr>
            <w:tcW w:w="3541" w:type="pct"/>
            <w:vAlign w:val="center"/>
          </w:tcPr>
          <w:p>
            <w:pPr>
              <w:spacing w:line="240" w:lineRule="auto"/>
              <w:rPr>
                <w:rFonts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pPr>
              <w:spacing w:line="240" w:lineRule="auto"/>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bl>
    <w:p>
      <w:pPr>
        <w:pStyle w:val="18"/>
        <w:outlineLvl w:val="2"/>
        <w:rPr>
          <w:rFonts w:hAnsi="宋体" w:eastAsia="宋体" w:cs="宋体"/>
          <w:b/>
          <w:bCs/>
          <w:color w:val="000000"/>
          <w:sz w:val="24"/>
          <w:szCs w:val="24"/>
        </w:rPr>
        <w:sectPr>
          <w:footerReference r:id="rId28" w:type="default"/>
          <w:pgSz w:w="16838" w:h="11906" w:orient="landscape"/>
          <w:pgMar w:top="1417" w:right="1588" w:bottom="1417" w:left="1134" w:header="851" w:footer="992" w:gutter="0"/>
          <w:cols w:space="0" w:num="1"/>
          <w:titlePg/>
          <w:docGrid w:type="lines" w:linePitch="312" w:charSpace="0"/>
        </w:sectPr>
      </w:pPr>
    </w:p>
    <w:p>
      <w:pPr>
        <w:pStyle w:val="18"/>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4"/>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5"/>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7"/>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rPr>
          <w:rFonts w:ascii="宋体" w:hAnsi="宋体" w:eastAsia="宋体" w:cs="宋体"/>
          <w:color w:val="000000"/>
        </w:rPr>
      </w:pPr>
    </w:p>
    <w:p>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8"/>
                    <a:stretch>
                      <a:fillRect/>
                    </a:stretch>
                  </pic:blipFill>
                  <pic:spPr>
                    <a:xfrm>
                      <a:off x="0" y="0"/>
                      <a:ext cx="5760085" cy="2810122"/>
                    </a:xfrm>
                    <a:prstGeom prst="rect">
                      <a:avLst/>
                    </a:prstGeom>
                  </pic:spPr>
                </pic:pic>
              </a:graphicData>
            </a:graphic>
          </wp:inline>
        </w:drawing>
      </w:r>
    </w:p>
    <w:p>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9"/>
                    <a:stretch>
                      <a:fillRect/>
                    </a:stretch>
                  </pic:blipFill>
                  <pic:spPr>
                    <a:xfrm>
                      <a:off x="0" y="0"/>
                      <a:ext cx="5760085" cy="2820042"/>
                    </a:xfrm>
                    <a:prstGeom prst="rect">
                      <a:avLst/>
                    </a:prstGeom>
                  </pic:spPr>
                </pic:pic>
              </a:graphicData>
            </a:graphic>
          </wp:inline>
        </w:drawing>
      </w:r>
    </w:p>
    <w:p>
      <w:pPr>
        <w:pStyle w:val="18"/>
      </w:pP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8"/>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w:t>
      </w:r>
    </w:p>
    <w:p>
      <w:pPr>
        <w:pStyle w:val="18"/>
        <w:sectPr>
          <w:pgSz w:w="11906" w:h="16838"/>
          <w:pgMar w:top="1588" w:right="1418" w:bottom="1134" w:left="1418" w:header="851" w:footer="992" w:gutter="0"/>
          <w:cols w:space="720" w:num="1"/>
          <w:titlePg/>
          <w:docGrid w:type="lines" w:linePitch="312" w:charSpace="0"/>
        </w:sectPr>
      </w:pPr>
    </w:p>
    <w:p>
      <w:pPr>
        <w:pStyle w:val="18"/>
        <w:outlineLvl w:val="2"/>
        <w:rPr>
          <w:rFonts w:hAnsi="宋体" w:eastAsia="宋体" w:cs="Times New Roman"/>
          <w:b/>
          <w:color w:val="000000"/>
          <w:sz w:val="24"/>
          <w:szCs w:val="24"/>
        </w:rPr>
      </w:pPr>
      <w:bookmarkStart w:id="135" w:name="_GoBack"/>
      <w:bookmarkEnd w:id="135"/>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Style w:val="45"/>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5"/>
          <w:rFonts w:hint="eastAsia" w:ascii="宋体" w:hAnsi="宋体" w:eastAsia="宋体" w:cs="宋体"/>
          <w:sz w:val="24"/>
          <w:szCs w:val="24"/>
        </w:rPr>
        <w:t>http://ecaitong.sinotruk.com:8012/</w:t>
      </w:r>
      <w:r>
        <w:rPr>
          <w:rStyle w:val="45"/>
          <w:rFonts w:hint="eastAsia" w:ascii="宋体" w:hAnsi="宋体" w:eastAsia="宋体" w:cs="宋体"/>
          <w:sz w:val="24"/>
          <w:szCs w:val="24"/>
        </w:rPr>
        <w:fldChar w:fldCharType="end"/>
      </w:r>
      <w:r>
        <w:rPr>
          <w:rStyle w:val="45"/>
          <w:rFonts w:hint="eastAsia" w:ascii="宋体" w:hAnsi="宋体" w:eastAsia="宋体" w:cs="宋体"/>
          <w:sz w:val="24"/>
          <w:szCs w:val="24"/>
        </w:rPr>
        <w:t>（以下内容可能非最新版本，仅供参考，请登录系统网址后，点检查看最新版供应商手册）</w:t>
      </w:r>
    </w:p>
    <w:p>
      <w:pPr>
        <w:spacing w:line="360" w:lineRule="auto"/>
      </w:pPr>
      <w:r>
        <mc:AlternateContent>
          <mc:Choice Requires="wps">
            <w:drawing>
              <wp:anchor distT="0" distB="0" distL="114300" distR="114300" simplePos="0" relativeHeight="25166950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950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0"/>
                    <a:stretch>
                      <a:fillRect/>
                    </a:stretch>
                  </pic:blipFill>
                  <pic:spPr>
                    <a:xfrm>
                      <a:off x="0" y="0"/>
                      <a:ext cx="4067175" cy="4876800"/>
                    </a:xfrm>
                    <a:prstGeom prst="rect">
                      <a:avLst/>
                    </a:prstGeom>
                    <a:noFill/>
                    <a:ln>
                      <a:noFill/>
                    </a:ln>
                  </pic:spPr>
                </pic:pic>
              </a:graphicData>
            </a:graphic>
          </wp:inline>
        </w:drawing>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1"/>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2"/>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8"/>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3"/>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4"/>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5"/>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6"/>
                    <a:stretch>
                      <a:fillRect/>
                    </a:stretch>
                  </pic:blipFill>
                  <pic:spPr>
                    <a:xfrm>
                      <a:off x="0" y="0"/>
                      <a:ext cx="5760085" cy="1956600"/>
                    </a:xfrm>
                    <a:prstGeom prst="rect">
                      <a:avLst/>
                    </a:prstGeom>
                  </pic:spPr>
                </pic:pic>
              </a:graphicData>
            </a:graphic>
          </wp:inline>
        </w:drawing>
      </w:r>
    </w:p>
    <w:p/>
    <w:p/>
    <w:p/>
    <w:sectPr>
      <w:headerReference r:id="rId30" w:type="first"/>
      <w:footerReference r:id="rId32" w:type="first"/>
      <w:headerReference r:id="rId29" w:type="default"/>
      <w:footerReference r:id="rId3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p>
    <w:pPr>
      <w:pStyle w:val="2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46260FA"/>
    <w:multiLevelType w:val="multilevel"/>
    <w:tmpl w:val="646260FA"/>
    <w:lvl w:ilvl="0" w:tentative="0">
      <w:start w:val="1"/>
      <w:numFmt w:val="decimal"/>
      <w:pStyle w:val="136"/>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9E25ED"/>
    <w:rsid w:val="03A10C87"/>
    <w:rsid w:val="042921B6"/>
    <w:rsid w:val="04AD02B8"/>
    <w:rsid w:val="04DF17D4"/>
    <w:rsid w:val="05412745"/>
    <w:rsid w:val="05491761"/>
    <w:rsid w:val="05A351AD"/>
    <w:rsid w:val="05C234EE"/>
    <w:rsid w:val="05D95918"/>
    <w:rsid w:val="05F9748A"/>
    <w:rsid w:val="06032214"/>
    <w:rsid w:val="060B4B7B"/>
    <w:rsid w:val="06132F28"/>
    <w:rsid w:val="06160D68"/>
    <w:rsid w:val="06266F78"/>
    <w:rsid w:val="063E7B7A"/>
    <w:rsid w:val="06582413"/>
    <w:rsid w:val="067E33B8"/>
    <w:rsid w:val="069C2954"/>
    <w:rsid w:val="06C11211"/>
    <w:rsid w:val="06E82FCB"/>
    <w:rsid w:val="06F34B95"/>
    <w:rsid w:val="07571DAC"/>
    <w:rsid w:val="078A0D17"/>
    <w:rsid w:val="08000695"/>
    <w:rsid w:val="08332819"/>
    <w:rsid w:val="08E64121"/>
    <w:rsid w:val="090D5816"/>
    <w:rsid w:val="0942017F"/>
    <w:rsid w:val="09BA1FBB"/>
    <w:rsid w:val="09CB139F"/>
    <w:rsid w:val="09D73678"/>
    <w:rsid w:val="0A0106F5"/>
    <w:rsid w:val="0A112AB7"/>
    <w:rsid w:val="0AD71BC7"/>
    <w:rsid w:val="0ADB7197"/>
    <w:rsid w:val="0AF420EB"/>
    <w:rsid w:val="0B2B2BF5"/>
    <w:rsid w:val="0B2F3908"/>
    <w:rsid w:val="0B3F6206"/>
    <w:rsid w:val="0BC639A4"/>
    <w:rsid w:val="0BE12DB6"/>
    <w:rsid w:val="0C345AD1"/>
    <w:rsid w:val="0C626CE4"/>
    <w:rsid w:val="0CE33ED5"/>
    <w:rsid w:val="0D0C2B7B"/>
    <w:rsid w:val="0D9308F8"/>
    <w:rsid w:val="0E1A1D85"/>
    <w:rsid w:val="0E2350DD"/>
    <w:rsid w:val="0E696120"/>
    <w:rsid w:val="0E750568"/>
    <w:rsid w:val="0EB93A32"/>
    <w:rsid w:val="0F2D7A80"/>
    <w:rsid w:val="0F4277E5"/>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4092DB2"/>
    <w:rsid w:val="145A6A37"/>
    <w:rsid w:val="1467440F"/>
    <w:rsid w:val="14F73019"/>
    <w:rsid w:val="15433A9B"/>
    <w:rsid w:val="15D13671"/>
    <w:rsid w:val="15FC2F04"/>
    <w:rsid w:val="16181FAC"/>
    <w:rsid w:val="166050EB"/>
    <w:rsid w:val="168756A0"/>
    <w:rsid w:val="16F94849"/>
    <w:rsid w:val="17045E51"/>
    <w:rsid w:val="172011D4"/>
    <w:rsid w:val="17252C3B"/>
    <w:rsid w:val="173F0A2E"/>
    <w:rsid w:val="17770BC2"/>
    <w:rsid w:val="17860E2F"/>
    <w:rsid w:val="17A119AA"/>
    <w:rsid w:val="17AF1095"/>
    <w:rsid w:val="18586F2B"/>
    <w:rsid w:val="192F3CC4"/>
    <w:rsid w:val="1935690C"/>
    <w:rsid w:val="19A766B9"/>
    <w:rsid w:val="19BE4F9F"/>
    <w:rsid w:val="19C92FDD"/>
    <w:rsid w:val="19CE76BA"/>
    <w:rsid w:val="19F26070"/>
    <w:rsid w:val="19F97C8B"/>
    <w:rsid w:val="1A1523CE"/>
    <w:rsid w:val="1A21343D"/>
    <w:rsid w:val="1AA730BD"/>
    <w:rsid w:val="1B333D5D"/>
    <w:rsid w:val="1B587618"/>
    <w:rsid w:val="1B5F19C7"/>
    <w:rsid w:val="1C1C709B"/>
    <w:rsid w:val="1C9F6814"/>
    <w:rsid w:val="1CF60774"/>
    <w:rsid w:val="1D5C514E"/>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53A0491"/>
    <w:rsid w:val="253D4C0F"/>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DC05A4"/>
    <w:rsid w:val="2B6F0D7F"/>
    <w:rsid w:val="2B797443"/>
    <w:rsid w:val="2B8716BD"/>
    <w:rsid w:val="2B8B76FF"/>
    <w:rsid w:val="2BD5034F"/>
    <w:rsid w:val="2C0B6845"/>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D07E6C"/>
    <w:rsid w:val="323F65DA"/>
    <w:rsid w:val="32412074"/>
    <w:rsid w:val="325B63D6"/>
    <w:rsid w:val="32A0644D"/>
    <w:rsid w:val="32DE0199"/>
    <w:rsid w:val="335B2774"/>
    <w:rsid w:val="33A4642E"/>
    <w:rsid w:val="33A877AB"/>
    <w:rsid w:val="33D4039C"/>
    <w:rsid w:val="33D47E05"/>
    <w:rsid w:val="340017FF"/>
    <w:rsid w:val="3413677D"/>
    <w:rsid w:val="342B544B"/>
    <w:rsid w:val="343839A4"/>
    <w:rsid w:val="345E036E"/>
    <w:rsid w:val="34DE1E4F"/>
    <w:rsid w:val="34F07DB1"/>
    <w:rsid w:val="355C0AD5"/>
    <w:rsid w:val="358D07D1"/>
    <w:rsid w:val="35B0692A"/>
    <w:rsid w:val="35D354B8"/>
    <w:rsid w:val="35D4025C"/>
    <w:rsid w:val="35F516ED"/>
    <w:rsid w:val="35FC2392"/>
    <w:rsid w:val="362666BC"/>
    <w:rsid w:val="368A6B11"/>
    <w:rsid w:val="36A77DAA"/>
    <w:rsid w:val="37085B1F"/>
    <w:rsid w:val="372E04CB"/>
    <w:rsid w:val="37742729"/>
    <w:rsid w:val="38E070F2"/>
    <w:rsid w:val="390B0AC4"/>
    <w:rsid w:val="390D33AB"/>
    <w:rsid w:val="391E6D06"/>
    <w:rsid w:val="39CE5179"/>
    <w:rsid w:val="3A074847"/>
    <w:rsid w:val="3AA90FE6"/>
    <w:rsid w:val="3AA9318F"/>
    <w:rsid w:val="3AB62DA0"/>
    <w:rsid w:val="3AC61BD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FE0080"/>
    <w:rsid w:val="43315D2E"/>
    <w:rsid w:val="43824A1C"/>
    <w:rsid w:val="4390486D"/>
    <w:rsid w:val="43D110E1"/>
    <w:rsid w:val="43E873C9"/>
    <w:rsid w:val="44250817"/>
    <w:rsid w:val="44905B1F"/>
    <w:rsid w:val="45007767"/>
    <w:rsid w:val="45316885"/>
    <w:rsid w:val="4577147D"/>
    <w:rsid w:val="45A95EE9"/>
    <w:rsid w:val="45FB0F21"/>
    <w:rsid w:val="46167166"/>
    <w:rsid w:val="461A2194"/>
    <w:rsid w:val="465E515F"/>
    <w:rsid w:val="47200EE3"/>
    <w:rsid w:val="47435AC2"/>
    <w:rsid w:val="47544B78"/>
    <w:rsid w:val="47587AF7"/>
    <w:rsid w:val="47745A86"/>
    <w:rsid w:val="47E239AC"/>
    <w:rsid w:val="480C3F11"/>
    <w:rsid w:val="480F4B73"/>
    <w:rsid w:val="48DB38E3"/>
    <w:rsid w:val="49001B5E"/>
    <w:rsid w:val="490552B7"/>
    <w:rsid w:val="49376DB0"/>
    <w:rsid w:val="49804BB7"/>
    <w:rsid w:val="49826DCB"/>
    <w:rsid w:val="499013E7"/>
    <w:rsid w:val="49C8088A"/>
    <w:rsid w:val="4A301C93"/>
    <w:rsid w:val="4A3302AB"/>
    <w:rsid w:val="4A7F3A12"/>
    <w:rsid w:val="4AC85D49"/>
    <w:rsid w:val="4AE308A9"/>
    <w:rsid w:val="4B294DDA"/>
    <w:rsid w:val="4B9A1456"/>
    <w:rsid w:val="4BA32C82"/>
    <w:rsid w:val="4BB072A9"/>
    <w:rsid w:val="4BD73978"/>
    <w:rsid w:val="4BE70627"/>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FB4092"/>
    <w:rsid w:val="55326D63"/>
    <w:rsid w:val="555D1A10"/>
    <w:rsid w:val="55CE2B4A"/>
    <w:rsid w:val="56AC4A78"/>
    <w:rsid w:val="56DB16B9"/>
    <w:rsid w:val="574436DA"/>
    <w:rsid w:val="577A3463"/>
    <w:rsid w:val="57F967AD"/>
    <w:rsid w:val="58052975"/>
    <w:rsid w:val="58E525CA"/>
    <w:rsid w:val="593D045A"/>
    <w:rsid w:val="5960739E"/>
    <w:rsid w:val="59896D0A"/>
    <w:rsid w:val="59B72684"/>
    <w:rsid w:val="59CC6E29"/>
    <w:rsid w:val="59CE7D0B"/>
    <w:rsid w:val="5A082249"/>
    <w:rsid w:val="5A9579AE"/>
    <w:rsid w:val="5AC468CD"/>
    <w:rsid w:val="5B342B9A"/>
    <w:rsid w:val="5B5953B0"/>
    <w:rsid w:val="5B5B1AB4"/>
    <w:rsid w:val="5B630802"/>
    <w:rsid w:val="5B807F68"/>
    <w:rsid w:val="5B9F5D96"/>
    <w:rsid w:val="5BFB631F"/>
    <w:rsid w:val="5C034D53"/>
    <w:rsid w:val="5C903B7A"/>
    <w:rsid w:val="5E1D6F56"/>
    <w:rsid w:val="5E52187F"/>
    <w:rsid w:val="5E6A13CD"/>
    <w:rsid w:val="5E705D15"/>
    <w:rsid w:val="5E92274E"/>
    <w:rsid w:val="5E93326C"/>
    <w:rsid w:val="5E9F1A7A"/>
    <w:rsid w:val="5EFB4BA4"/>
    <w:rsid w:val="5F5F46B5"/>
    <w:rsid w:val="5F895CFD"/>
    <w:rsid w:val="5FB25360"/>
    <w:rsid w:val="5FBA3CC0"/>
    <w:rsid w:val="5FD90D61"/>
    <w:rsid w:val="60177697"/>
    <w:rsid w:val="602329DB"/>
    <w:rsid w:val="602C13CC"/>
    <w:rsid w:val="607777D6"/>
    <w:rsid w:val="60911000"/>
    <w:rsid w:val="60BC76A1"/>
    <w:rsid w:val="610B7637"/>
    <w:rsid w:val="615F5624"/>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6B2909"/>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E72DF"/>
    <w:rsid w:val="690F0B4D"/>
    <w:rsid w:val="692E2EB0"/>
    <w:rsid w:val="69485FEA"/>
    <w:rsid w:val="694C7BCA"/>
    <w:rsid w:val="69677DC0"/>
    <w:rsid w:val="69937EC7"/>
    <w:rsid w:val="69D64558"/>
    <w:rsid w:val="6A042548"/>
    <w:rsid w:val="6A471EFD"/>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930013"/>
    <w:rsid w:val="6E1A1656"/>
    <w:rsid w:val="6E231DD6"/>
    <w:rsid w:val="6E5A5288"/>
    <w:rsid w:val="6EE013EE"/>
    <w:rsid w:val="6EE079F1"/>
    <w:rsid w:val="6EE42C42"/>
    <w:rsid w:val="6F7F7CB0"/>
    <w:rsid w:val="6FE0165C"/>
    <w:rsid w:val="6FE6309C"/>
    <w:rsid w:val="6FF0551E"/>
    <w:rsid w:val="70222744"/>
    <w:rsid w:val="706D2B21"/>
    <w:rsid w:val="707B1384"/>
    <w:rsid w:val="70857A34"/>
    <w:rsid w:val="70985D3C"/>
    <w:rsid w:val="71047C73"/>
    <w:rsid w:val="7109004F"/>
    <w:rsid w:val="71103167"/>
    <w:rsid w:val="712E56F7"/>
    <w:rsid w:val="71642194"/>
    <w:rsid w:val="71691ABB"/>
    <w:rsid w:val="71AE1AEA"/>
    <w:rsid w:val="71CF3B6C"/>
    <w:rsid w:val="71F80F33"/>
    <w:rsid w:val="722922C6"/>
    <w:rsid w:val="728121EC"/>
    <w:rsid w:val="732D4B5D"/>
    <w:rsid w:val="73393C88"/>
    <w:rsid w:val="7362513F"/>
    <w:rsid w:val="7372081D"/>
    <w:rsid w:val="73740A39"/>
    <w:rsid w:val="73771D49"/>
    <w:rsid w:val="73A1354E"/>
    <w:rsid w:val="74A11E7D"/>
    <w:rsid w:val="74B25745"/>
    <w:rsid w:val="74C12F49"/>
    <w:rsid w:val="74F97739"/>
    <w:rsid w:val="75590B0A"/>
    <w:rsid w:val="7582279F"/>
    <w:rsid w:val="75843EB5"/>
    <w:rsid w:val="75BB71AF"/>
    <w:rsid w:val="75F01962"/>
    <w:rsid w:val="75FC2261"/>
    <w:rsid w:val="760E19DF"/>
    <w:rsid w:val="761B75CE"/>
    <w:rsid w:val="76676A53"/>
    <w:rsid w:val="76B620A1"/>
    <w:rsid w:val="76F20814"/>
    <w:rsid w:val="77462524"/>
    <w:rsid w:val="7754544E"/>
    <w:rsid w:val="77A21064"/>
    <w:rsid w:val="77E34EB2"/>
    <w:rsid w:val="781564B8"/>
    <w:rsid w:val="78224ACF"/>
    <w:rsid w:val="788A2AAC"/>
    <w:rsid w:val="78CD6DCC"/>
    <w:rsid w:val="78D07CAF"/>
    <w:rsid w:val="78DE12D7"/>
    <w:rsid w:val="78FC2038"/>
    <w:rsid w:val="78FC33D7"/>
    <w:rsid w:val="79210683"/>
    <w:rsid w:val="799C3465"/>
    <w:rsid w:val="79B14EC4"/>
    <w:rsid w:val="79BE1ECC"/>
    <w:rsid w:val="79C95345"/>
    <w:rsid w:val="7A2A6B4A"/>
    <w:rsid w:val="7A681070"/>
    <w:rsid w:val="7A860C7C"/>
    <w:rsid w:val="7AAD79E7"/>
    <w:rsid w:val="7AB82E4B"/>
    <w:rsid w:val="7AB879FE"/>
    <w:rsid w:val="7AD37FA1"/>
    <w:rsid w:val="7B3264DD"/>
    <w:rsid w:val="7B7374F2"/>
    <w:rsid w:val="7B81188A"/>
    <w:rsid w:val="7B9E2902"/>
    <w:rsid w:val="7BA434D7"/>
    <w:rsid w:val="7BC854E2"/>
    <w:rsid w:val="7C0562EC"/>
    <w:rsid w:val="7C27683F"/>
    <w:rsid w:val="7C8B6DF3"/>
    <w:rsid w:val="7CB14B4D"/>
    <w:rsid w:val="7CF26969"/>
    <w:rsid w:val="7D25523C"/>
    <w:rsid w:val="7DB23041"/>
    <w:rsid w:val="7E5F7809"/>
    <w:rsid w:val="7EAD3051"/>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7"/>
    <w:qFormat/>
    <w:uiPriority w:val="9"/>
    <w:pPr>
      <w:keepNext/>
      <w:keepLines/>
      <w:jc w:val="center"/>
      <w:outlineLvl w:val="0"/>
    </w:pPr>
    <w:rPr>
      <w:b/>
      <w:bCs/>
      <w:kern w:val="44"/>
      <w:sz w:val="36"/>
      <w:szCs w:val="44"/>
    </w:rPr>
  </w:style>
  <w:style w:type="paragraph" w:styleId="4">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3">
    <w:name w:val="toc 3"/>
    <w:basedOn w:val="1"/>
    <w:next w:val="1"/>
    <w:autoRedefine/>
    <w:qFormat/>
    <w:uiPriority w:val="39"/>
    <w:pPr>
      <w:ind w:left="480"/>
      <w:jc w:val="left"/>
    </w:pPr>
    <w:rPr>
      <w:rFonts w:ascii="Calibri" w:hAnsi="Calibri" w:eastAsia="宋体" w:cs="Times New Roman"/>
      <w:i/>
      <w:iCs/>
      <w:sz w:val="20"/>
      <w:szCs w:val="20"/>
    </w:rPr>
  </w:style>
  <w:style w:type="paragraph" w:styleId="7">
    <w:name w:val="toc 7"/>
    <w:basedOn w:val="1"/>
    <w:next w:val="1"/>
    <w:autoRedefine/>
    <w:qFormat/>
    <w:uiPriority w:val="39"/>
    <w:pPr>
      <w:ind w:left="1440"/>
      <w:jc w:val="left"/>
    </w:pPr>
    <w:rPr>
      <w:rFonts w:ascii="Calibri" w:hAnsi="Calibri" w:eastAsia="宋体" w:cs="Times New Roman"/>
      <w:sz w:val="18"/>
      <w:szCs w:val="18"/>
    </w:rPr>
  </w:style>
  <w:style w:type="paragraph" w:styleId="8">
    <w:name w:val="Normal Indent"/>
    <w:basedOn w:val="1"/>
    <w:autoRedefine/>
    <w:qFormat/>
    <w:uiPriority w:val="0"/>
    <w:pPr>
      <w:ind w:firstLine="420"/>
    </w:pPr>
    <w:rPr>
      <w:rFonts w:ascii="Times New Roman" w:hAnsi="Times New Roman"/>
      <w:kern w:val="0"/>
      <w:sz w:val="20"/>
      <w:szCs w:val="20"/>
    </w:rPr>
  </w:style>
  <w:style w:type="paragraph" w:styleId="9">
    <w:name w:val="caption"/>
    <w:basedOn w:val="1"/>
    <w:next w:val="1"/>
    <w:autoRedefine/>
    <w:qFormat/>
    <w:uiPriority w:val="35"/>
    <w:pPr>
      <w:spacing w:before="152" w:after="160"/>
    </w:pPr>
    <w:rPr>
      <w:rFonts w:ascii="Arial" w:hAnsi="Arial" w:eastAsia="黑体" w:cs="Arial"/>
      <w:sz w:val="20"/>
      <w:szCs w:val="20"/>
    </w:rPr>
  </w:style>
  <w:style w:type="paragraph" w:styleId="10">
    <w:name w:val="Document Map"/>
    <w:basedOn w:val="1"/>
    <w:link w:val="70"/>
    <w:autoRedefine/>
    <w:qFormat/>
    <w:uiPriority w:val="0"/>
    <w:pPr>
      <w:shd w:val="clear" w:color="auto" w:fill="000080"/>
    </w:pPr>
    <w:rPr>
      <w:sz w:val="24"/>
    </w:rPr>
  </w:style>
  <w:style w:type="paragraph" w:styleId="11">
    <w:name w:val="toa heading"/>
    <w:basedOn w:val="1"/>
    <w:next w:val="1"/>
    <w:autoRedefine/>
    <w:qFormat/>
    <w:uiPriority w:val="99"/>
    <w:pPr>
      <w:spacing w:before="120"/>
    </w:pPr>
    <w:rPr>
      <w:rFonts w:ascii="Arial" w:hAnsi="Arial" w:eastAsia="宋体" w:cs="Arial"/>
      <w:sz w:val="24"/>
      <w:szCs w:val="24"/>
    </w:rPr>
  </w:style>
  <w:style w:type="paragraph" w:styleId="12">
    <w:name w:val="annotation text"/>
    <w:basedOn w:val="1"/>
    <w:link w:val="61"/>
    <w:autoRedefine/>
    <w:qFormat/>
    <w:uiPriority w:val="0"/>
    <w:pPr>
      <w:jc w:val="left"/>
    </w:pPr>
  </w:style>
  <w:style w:type="paragraph" w:styleId="13">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link w:val="82"/>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79"/>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autoRedefine/>
    <w:qFormat/>
    <w:uiPriority w:val="39"/>
    <w:pPr>
      <w:ind w:left="960"/>
      <w:jc w:val="left"/>
    </w:pPr>
    <w:rPr>
      <w:rFonts w:ascii="Calibri" w:hAnsi="Calibri" w:eastAsia="宋体" w:cs="Times New Roman"/>
      <w:sz w:val="18"/>
      <w:szCs w:val="18"/>
    </w:rPr>
  </w:style>
  <w:style w:type="paragraph" w:styleId="18">
    <w:name w:val="Plain Text"/>
    <w:basedOn w:val="1"/>
    <w:link w:val="72"/>
    <w:autoRedefine/>
    <w:qFormat/>
    <w:uiPriority w:val="0"/>
    <w:rPr>
      <w:rFonts w:ascii="宋体" w:hAnsi="Courier New"/>
    </w:rPr>
  </w:style>
  <w:style w:type="paragraph" w:styleId="19">
    <w:name w:val="toc 8"/>
    <w:basedOn w:val="1"/>
    <w:next w:val="1"/>
    <w:autoRedefine/>
    <w:qFormat/>
    <w:uiPriority w:val="39"/>
    <w:pPr>
      <w:ind w:left="1680"/>
      <w:jc w:val="left"/>
    </w:pPr>
    <w:rPr>
      <w:rFonts w:ascii="Calibri" w:hAnsi="Calibri" w:eastAsia="宋体" w:cs="Times New Roman"/>
      <w:sz w:val="18"/>
      <w:szCs w:val="18"/>
    </w:rPr>
  </w:style>
  <w:style w:type="paragraph" w:styleId="20">
    <w:name w:val="Date"/>
    <w:basedOn w:val="1"/>
    <w:next w:val="1"/>
    <w:link w:val="63"/>
    <w:autoRedefine/>
    <w:qFormat/>
    <w:uiPriority w:val="0"/>
    <w:pPr>
      <w:ind w:left="100" w:leftChars="2500"/>
    </w:pPr>
    <w:rPr>
      <w:sz w:val="24"/>
    </w:rPr>
  </w:style>
  <w:style w:type="paragraph" w:styleId="21">
    <w:name w:val="Body Text Indent 2"/>
    <w:basedOn w:val="1"/>
    <w:link w:val="51"/>
    <w:autoRedefine/>
    <w:qFormat/>
    <w:uiPriority w:val="0"/>
    <w:pPr>
      <w:spacing w:after="120" w:line="480" w:lineRule="auto"/>
      <w:ind w:left="420" w:leftChars="200"/>
    </w:pPr>
  </w:style>
  <w:style w:type="paragraph" w:styleId="22">
    <w:name w:val="Balloon Text"/>
    <w:basedOn w:val="1"/>
    <w:link w:val="67"/>
    <w:autoRedefine/>
    <w:qFormat/>
    <w:uiPriority w:val="0"/>
    <w:rPr>
      <w:sz w:val="18"/>
    </w:rPr>
  </w:style>
  <w:style w:type="paragraph" w:styleId="23">
    <w:name w:val="footer"/>
    <w:basedOn w:val="1"/>
    <w:link w:val="73"/>
    <w:qFormat/>
    <w:uiPriority w:val="99"/>
    <w:pPr>
      <w:tabs>
        <w:tab w:val="center" w:pos="4153"/>
        <w:tab w:val="right" w:pos="8306"/>
      </w:tabs>
      <w:snapToGrid w:val="0"/>
      <w:jc w:val="left"/>
    </w:pPr>
    <w:rPr>
      <w:sz w:val="18"/>
    </w:rPr>
  </w:style>
  <w:style w:type="paragraph" w:styleId="24">
    <w:name w:val="header"/>
    <w:basedOn w:val="1"/>
    <w:link w:val="59"/>
    <w:autoRedefine/>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autoRedefine/>
    <w:qFormat/>
    <w:uiPriority w:val="39"/>
    <w:pPr>
      <w:ind w:left="720"/>
      <w:jc w:val="left"/>
    </w:pPr>
    <w:rPr>
      <w:rFonts w:ascii="Calibri" w:hAnsi="Calibri" w:eastAsia="宋体" w:cs="Times New Roman"/>
      <w:sz w:val="18"/>
      <w:szCs w:val="18"/>
    </w:rPr>
  </w:style>
  <w:style w:type="paragraph" w:styleId="27">
    <w:name w:val="List"/>
    <w:basedOn w:val="1"/>
    <w:autoRedefine/>
    <w:qFormat/>
    <w:uiPriority w:val="99"/>
    <w:pPr>
      <w:ind w:left="420" w:hanging="420"/>
    </w:pPr>
    <w:rPr>
      <w:rFonts w:ascii="Times New Roman" w:hAnsi="Times New Roman" w:eastAsia="宋体" w:cs="Times New Roman"/>
      <w:szCs w:val="20"/>
    </w:rPr>
  </w:style>
  <w:style w:type="paragraph" w:styleId="28">
    <w:name w:val="toc 6"/>
    <w:basedOn w:val="1"/>
    <w:next w:val="1"/>
    <w:autoRedefine/>
    <w:qFormat/>
    <w:uiPriority w:val="39"/>
    <w:pPr>
      <w:ind w:left="1200"/>
      <w:jc w:val="left"/>
    </w:pPr>
    <w:rPr>
      <w:rFonts w:ascii="Calibri" w:hAnsi="Calibri" w:eastAsia="宋体" w:cs="Times New Roman"/>
      <w:sz w:val="18"/>
      <w:szCs w:val="18"/>
    </w:rPr>
  </w:style>
  <w:style w:type="paragraph" w:styleId="29">
    <w:name w:val="Body Text Indent 3"/>
    <w:basedOn w:val="1"/>
    <w:link w:val="53"/>
    <w:autoRedefine/>
    <w:qFormat/>
    <w:uiPriority w:val="0"/>
    <w:pPr>
      <w:spacing w:after="120"/>
      <w:ind w:left="420" w:leftChars="200"/>
    </w:pPr>
    <w:rPr>
      <w:sz w:val="16"/>
    </w:rPr>
  </w:style>
  <w:style w:type="paragraph" w:styleId="30">
    <w:name w:val="toc 2"/>
    <w:basedOn w:val="1"/>
    <w:next w:val="1"/>
    <w:autoRedefine/>
    <w:unhideWhenUsed/>
    <w:qFormat/>
    <w:uiPriority w:val="39"/>
    <w:pPr>
      <w:ind w:left="420" w:leftChars="200"/>
    </w:pPr>
    <w:rPr>
      <w:rFonts w:ascii="Calibri" w:hAnsi="Calibri" w:eastAsia="宋体" w:cs="Times New Roman"/>
      <w:szCs w:val="20"/>
    </w:rPr>
  </w:style>
  <w:style w:type="paragraph" w:styleId="31">
    <w:name w:val="toc 9"/>
    <w:basedOn w:val="1"/>
    <w:next w:val="1"/>
    <w:autoRedefine/>
    <w:qFormat/>
    <w:uiPriority w:val="39"/>
    <w:pPr>
      <w:ind w:left="1920"/>
      <w:jc w:val="left"/>
    </w:pPr>
    <w:rPr>
      <w:rFonts w:ascii="Calibri" w:hAnsi="Calibri" w:eastAsia="宋体" w:cs="Times New Roman"/>
      <w:sz w:val="18"/>
      <w:szCs w:val="18"/>
    </w:rPr>
  </w:style>
  <w:style w:type="paragraph" w:styleId="32">
    <w:name w:val="Normal (Web)"/>
    <w:basedOn w:val="1"/>
    <w:autoRedefine/>
    <w:qFormat/>
    <w:uiPriority w:val="99"/>
    <w:rPr>
      <w:rFonts w:ascii="Calibri" w:hAnsi="Calibri" w:eastAsia="宋体" w:cs="Times New Roman"/>
      <w:sz w:val="24"/>
      <w:szCs w:val="20"/>
    </w:rPr>
  </w:style>
  <w:style w:type="paragraph" w:styleId="33">
    <w:name w:val="index 1"/>
    <w:basedOn w:val="1"/>
    <w:next w:val="1"/>
    <w:autoRedefine/>
    <w:qFormat/>
    <w:uiPriority w:val="99"/>
    <w:rPr>
      <w:rFonts w:ascii="Calibri" w:hAnsi="Calibri" w:eastAsia="宋体" w:cs="Times New Roman"/>
      <w:sz w:val="24"/>
      <w:szCs w:val="24"/>
    </w:rPr>
  </w:style>
  <w:style w:type="paragraph" w:styleId="34">
    <w:name w:val="Title"/>
    <w:basedOn w:val="1"/>
    <w:next w:val="1"/>
    <w:link w:val="62"/>
    <w:autoRedefine/>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2"/>
    <w:next w:val="12"/>
    <w:link w:val="52"/>
    <w:autoRedefine/>
    <w:qFormat/>
    <w:uiPriority w:val="0"/>
    <w:rPr>
      <w:b/>
    </w:rPr>
  </w:style>
  <w:style w:type="paragraph" w:styleId="36">
    <w:name w:val="Body Text First Indent 2"/>
    <w:basedOn w:val="15"/>
    <w:autoRedefine/>
    <w:semiHidden/>
    <w:qFormat/>
    <w:uiPriority w:val="99"/>
    <w:pPr>
      <w:spacing w:line="276" w:lineRule="auto"/>
      <w:ind w:firstLine="420" w:firstLineChars="200"/>
      <w:jc w:val="left"/>
    </w:pPr>
  </w:style>
  <w:style w:type="table" w:styleId="38">
    <w:name w:val="Table Grid"/>
    <w:basedOn w:val="37"/>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qFormat/>
    <w:uiPriority w:val="22"/>
    <w:rPr>
      <w:b/>
    </w:rPr>
  </w:style>
  <w:style w:type="character" w:styleId="41">
    <w:name w:val="page number"/>
    <w:basedOn w:val="39"/>
    <w:autoRedefine/>
    <w:qFormat/>
    <w:uiPriority w:val="99"/>
    <w:rPr>
      <w:rFonts w:cs="Times New Roman"/>
    </w:rPr>
  </w:style>
  <w:style w:type="character" w:styleId="42">
    <w:name w:val="FollowedHyperlink"/>
    <w:basedOn w:val="39"/>
    <w:autoRedefine/>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autoRedefine/>
    <w:qFormat/>
    <w:uiPriority w:val="99"/>
  </w:style>
  <w:style w:type="character" w:styleId="45">
    <w:name w:val="Hyperlink"/>
    <w:basedOn w:val="39"/>
    <w:autoRedefine/>
    <w:qFormat/>
    <w:uiPriority w:val="99"/>
    <w:rPr>
      <w:color w:val="1F4F88"/>
      <w:u w:val="none"/>
    </w:rPr>
  </w:style>
  <w:style w:type="character" w:styleId="46">
    <w:name w:val="annotation reference"/>
    <w:basedOn w:val="39"/>
    <w:autoRedefine/>
    <w:qFormat/>
    <w:uiPriority w:val="99"/>
    <w:rPr>
      <w:sz w:val="21"/>
    </w:rPr>
  </w:style>
  <w:style w:type="character" w:customStyle="1" w:styleId="47">
    <w:name w:val="标题 1 Char"/>
    <w:basedOn w:val="39"/>
    <w:link w:val="2"/>
    <w:autoRedefine/>
    <w:qFormat/>
    <w:uiPriority w:val="9"/>
    <w:rPr>
      <w:rFonts w:ascii="Calibri" w:hAnsi="Calibri" w:eastAsia="宋体" w:cs="Times New Roman"/>
      <w:b/>
      <w:bCs/>
      <w:kern w:val="44"/>
      <w:sz w:val="36"/>
      <w:szCs w:val="44"/>
    </w:rPr>
  </w:style>
  <w:style w:type="character" w:customStyle="1" w:styleId="48">
    <w:name w:val="标题 2 Char"/>
    <w:basedOn w:val="39"/>
    <w:link w:val="4"/>
    <w:autoRedefine/>
    <w:qFormat/>
    <w:uiPriority w:val="9"/>
    <w:rPr>
      <w:rFonts w:ascii="Arial" w:hAnsi="Arial" w:eastAsia="宋体" w:cs="Times New Roman"/>
      <w:b/>
      <w:bCs/>
      <w:sz w:val="24"/>
      <w:szCs w:val="32"/>
    </w:rPr>
  </w:style>
  <w:style w:type="character" w:customStyle="1" w:styleId="49">
    <w:name w:val="标题 3 Char"/>
    <w:basedOn w:val="39"/>
    <w:link w:val="5"/>
    <w:autoRedefine/>
    <w:semiHidden/>
    <w:qFormat/>
    <w:uiPriority w:val="9"/>
    <w:rPr>
      <w:rFonts w:ascii="Calibri" w:hAnsi="Calibri" w:eastAsia="宋体" w:cs="Times New Roman"/>
      <w:b/>
      <w:bCs/>
      <w:sz w:val="32"/>
      <w:szCs w:val="32"/>
    </w:rPr>
  </w:style>
  <w:style w:type="character" w:customStyle="1" w:styleId="50">
    <w:name w:val="Char Char3"/>
    <w:autoRedefine/>
    <w:qFormat/>
    <w:uiPriority w:val="0"/>
    <w:rPr>
      <w:rFonts w:ascii="宋体" w:hAnsi="Courier New" w:eastAsia="宋体"/>
      <w:kern w:val="2"/>
      <w:sz w:val="21"/>
      <w:lang w:val="en-US" w:eastAsia="zh-CN"/>
    </w:rPr>
  </w:style>
  <w:style w:type="character" w:customStyle="1" w:styleId="51">
    <w:name w:val="正文文本缩进 2 Char"/>
    <w:link w:val="21"/>
    <w:qFormat/>
    <w:locked/>
    <w:uiPriority w:val="0"/>
  </w:style>
  <w:style w:type="character" w:customStyle="1" w:styleId="52">
    <w:name w:val="批注主题 Char1"/>
    <w:link w:val="35"/>
    <w:autoRedefine/>
    <w:qFormat/>
    <w:locked/>
    <w:uiPriority w:val="0"/>
    <w:rPr>
      <w:b/>
    </w:rPr>
  </w:style>
  <w:style w:type="character" w:customStyle="1" w:styleId="53">
    <w:name w:val="正文文本缩进 3 Char"/>
    <w:link w:val="29"/>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9"/>
    <w:qFormat/>
    <w:uiPriority w:val="0"/>
    <w:rPr>
      <w:rFonts w:cs="Times New Roman"/>
    </w:rPr>
  </w:style>
  <w:style w:type="character" w:customStyle="1" w:styleId="59">
    <w:name w:val="页眉 Char"/>
    <w:link w:val="24"/>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Char1"/>
    <w:link w:val="12"/>
    <w:qFormat/>
    <w:locked/>
    <w:uiPriority w:val="0"/>
  </w:style>
  <w:style w:type="character" w:customStyle="1" w:styleId="62">
    <w:name w:val="标题 Char"/>
    <w:link w:val="34"/>
    <w:qFormat/>
    <w:locked/>
    <w:uiPriority w:val="0"/>
    <w:rPr>
      <w:rFonts w:ascii="Arial" w:hAnsi="Arial"/>
      <w:b/>
      <w:sz w:val="32"/>
    </w:rPr>
  </w:style>
  <w:style w:type="character" w:customStyle="1" w:styleId="63">
    <w:name w:val="日期 Char"/>
    <w:link w:val="20"/>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Char"/>
    <w:link w:val="22"/>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Char"/>
    <w:link w:val="10"/>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Char1"/>
    <w:link w:val="18"/>
    <w:qFormat/>
    <w:locked/>
    <w:uiPriority w:val="0"/>
    <w:rPr>
      <w:rFonts w:ascii="宋体" w:hAnsi="Courier New"/>
    </w:rPr>
  </w:style>
  <w:style w:type="character" w:customStyle="1" w:styleId="73">
    <w:name w:val="页脚 Char1"/>
    <w:link w:val="23"/>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9"/>
    <w:semiHidden/>
    <w:qFormat/>
    <w:uiPriority w:val="99"/>
  </w:style>
  <w:style w:type="character" w:customStyle="1" w:styleId="78">
    <w:name w:val="批注文字 字符11"/>
    <w:basedOn w:val="39"/>
    <w:qFormat/>
    <w:uiPriority w:val="0"/>
    <w:rPr>
      <w:rFonts w:cs="Times New Roman"/>
      <w:kern w:val="2"/>
      <w:sz w:val="21"/>
    </w:rPr>
  </w:style>
  <w:style w:type="character" w:customStyle="1" w:styleId="79">
    <w:name w:val="正文文本缩进 Char"/>
    <w:basedOn w:val="39"/>
    <w:link w:val="15"/>
    <w:qFormat/>
    <w:uiPriority w:val="99"/>
    <w:rPr>
      <w:rFonts w:ascii="Calibri" w:hAnsi="Calibri" w:eastAsia="宋体" w:cs="Times New Roman"/>
      <w:szCs w:val="20"/>
    </w:rPr>
  </w:style>
  <w:style w:type="character" w:customStyle="1" w:styleId="80">
    <w:name w:val="文档结构图 字符1"/>
    <w:basedOn w:val="39"/>
    <w:semiHidden/>
    <w:qFormat/>
    <w:uiPriority w:val="99"/>
    <w:rPr>
      <w:rFonts w:ascii="Microsoft YaHei UI" w:eastAsia="Microsoft YaHei UI"/>
      <w:sz w:val="18"/>
      <w:szCs w:val="18"/>
    </w:rPr>
  </w:style>
  <w:style w:type="character" w:customStyle="1" w:styleId="81">
    <w:name w:val="文档结构图 字符11"/>
    <w:basedOn w:val="39"/>
    <w:semiHidden/>
    <w:qFormat/>
    <w:uiPriority w:val="99"/>
    <w:rPr>
      <w:rFonts w:ascii="Microsoft YaHei UI" w:eastAsia="Microsoft YaHei UI" w:cs="Times New Roman"/>
      <w:kern w:val="2"/>
      <w:sz w:val="18"/>
      <w:szCs w:val="18"/>
    </w:rPr>
  </w:style>
  <w:style w:type="character" w:customStyle="1" w:styleId="82">
    <w:name w:val="正文文本 Char"/>
    <w:basedOn w:val="39"/>
    <w:link w:val="14"/>
    <w:qFormat/>
    <w:uiPriority w:val="99"/>
    <w:rPr>
      <w:rFonts w:ascii="Calibri" w:hAnsi="Calibri" w:eastAsia="新宋体" w:cs="Times New Roman"/>
      <w:szCs w:val="21"/>
    </w:rPr>
  </w:style>
  <w:style w:type="character" w:customStyle="1" w:styleId="83">
    <w:name w:val="纯文本 字符1"/>
    <w:basedOn w:val="39"/>
    <w:semiHidden/>
    <w:qFormat/>
    <w:uiPriority w:val="99"/>
    <w:rPr>
      <w:rFonts w:hAnsi="Courier New" w:cs="Courier New" w:asciiTheme="minorEastAsia"/>
    </w:rPr>
  </w:style>
  <w:style w:type="character" w:customStyle="1" w:styleId="84">
    <w:name w:val="纯文本 字符11"/>
    <w:basedOn w:val="39"/>
    <w:qFormat/>
    <w:uiPriority w:val="0"/>
    <w:rPr>
      <w:rFonts w:hAnsi="Courier New" w:cs="Courier New" w:asciiTheme="minorEastAsia" w:eastAsiaTheme="minorEastAsia"/>
      <w:kern w:val="2"/>
      <w:sz w:val="21"/>
    </w:rPr>
  </w:style>
  <w:style w:type="character" w:customStyle="1" w:styleId="85">
    <w:name w:val="页眉 字符1"/>
    <w:basedOn w:val="39"/>
    <w:semiHidden/>
    <w:qFormat/>
    <w:uiPriority w:val="99"/>
    <w:rPr>
      <w:sz w:val="18"/>
      <w:szCs w:val="18"/>
    </w:rPr>
  </w:style>
  <w:style w:type="character" w:customStyle="1" w:styleId="86">
    <w:name w:val="页眉 字符11"/>
    <w:basedOn w:val="39"/>
    <w:semiHidden/>
    <w:qFormat/>
    <w:uiPriority w:val="99"/>
    <w:rPr>
      <w:rFonts w:cs="Times New Roman"/>
      <w:kern w:val="2"/>
      <w:sz w:val="18"/>
      <w:szCs w:val="18"/>
    </w:rPr>
  </w:style>
  <w:style w:type="character" w:customStyle="1" w:styleId="87">
    <w:name w:val="批注框文本 字符1"/>
    <w:basedOn w:val="39"/>
    <w:semiHidden/>
    <w:qFormat/>
    <w:uiPriority w:val="99"/>
    <w:rPr>
      <w:sz w:val="18"/>
      <w:szCs w:val="18"/>
    </w:rPr>
  </w:style>
  <w:style w:type="character" w:customStyle="1" w:styleId="88">
    <w:name w:val="批注框文本 字符11"/>
    <w:basedOn w:val="39"/>
    <w:semiHidden/>
    <w:qFormat/>
    <w:uiPriority w:val="99"/>
    <w:rPr>
      <w:rFonts w:cs="Times New Roman"/>
      <w:kern w:val="2"/>
      <w:sz w:val="18"/>
      <w:szCs w:val="18"/>
    </w:rPr>
  </w:style>
  <w:style w:type="character" w:customStyle="1" w:styleId="89">
    <w:name w:val="日期 字符1"/>
    <w:basedOn w:val="39"/>
    <w:semiHidden/>
    <w:qFormat/>
    <w:uiPriority w:val="99"/>
  </w:style>
  <w:style w:type="character" w:customStyle="1" w:styleId="90">
    <w:name w:val="日期 字符11"/>
    <w:basedOn w:val="39"/>
    <w:semiHidden/>
    <w:qFormat/>
    <w:uiPriority w:val="99"/>
    <w:rPr>
      <w:rFonts w:cs="Times New Roman"/>
      <w:kern w:val="2"/>
      <w:sz w:val="21"/>
    </w:rPr>
  </w:style>
  <w:style w:type="character" w:customStyle="1" w:styleId="91">
    <w:name w:val="页脚 字符1"/>
    <w:basedOn w:val="39"/>
    <w:semiHidden/>
    <w:qFormat/>
    <w:uiPriority w:val="99"/>
    <w:rPr>
      <w:sz w:val="18"/>
      <w:szCs w:val="18"/>
    </w:rPr>
  </w:style>
  <w:style w:type="character" w:customStyle="1" w:styleId="92">
    <w:name w:val="页脚 字符11"/>
    <w:basedOn w:val="39"/>
    <w:semiHidden/>
    <w:qFormat/>
    <w:uiPriority w:val="99"/>
    <w:rPr>
      <w:rFonts w:cs="Times New Roman"/>
      <w:kern w:val="2"/>
      <w:sz w:val="18"/>
      <w:szCs w:val="18"/>
    </w:rPr>
  </w:style>
  <w:style w:type="character" w:customStyle="1" w:styleId="93">
    <w:name w:val="正文文本缩进 2 字符1"/>
    <w:basedOn w:val="39"/>
    <w:semiHidden/>
    <w:qFormat/>
    <w:uiPriority w:val="99"/>
  </w:style>
  <w:style w:type="character" w:customStyle="1" w:styleId="94">
    <w:name w:val="正文文本缩进 2 字符11"/>
    <w:basedOn w:val="39"/>
    <w:semiHidden/>
    <w:qFormat/>
    <w:uiPriority w:val="99"/>
    <w:rPr>
      <w:rFonts w:cs="Times New Roman"/>
      <w:kern w:val="2"/>
      <w:sz w:val="21"/>
    </w:rPr>
  </w:style>
  <w:style w:type="character" w:customStyle="1" w:styleId="95">
    <w:name w:val="正文文本缩进 3 字符1"/>
    <w:basedOn w:val="39"/>
    <w:autoRedefine/>
    <w:semiHidden/>
    <w:qFormat/>
    <w:uiPriority w:val="99"/>
    <w:rPr>
      <w:sz w:val="16"/>
      <w:szCs w:val="16"/>
    </w:rPr>
  </w:style>
  <w:style w:type="character" w:customStyle="1" w:styleId="96">
    <w:name w:val="正文文本缩进 3 字符11"/>
    <w:basedOn w:val="39"/>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9"/>
    <w:qFormat/>
    <w:uiPriority w:val="10"/>
    <w:rPr>
      <w:rFonts w:asciiTheme="majorHAnsi" w:hAnsiTheme="majorHAnsi" w:eastAsiaTheme="majorEastAsia" w:cstheme="majorBidi"/>
      <w:b/>
      <w:bCs/>
      <w:sz w:val="32"/>
      <w:szCs w:val="32"/>
    </w:rPr>
  </w:style>
  <w:style w:type="character" w:customStyle="1" w:styleId="100">
    <w:name w:val="标题 字符11"/>
    <w:basedOn w:val="39"/>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8"/>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4"/>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5"/>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标书一级标题"/>
    <w:basedOn w:val="2"/>
    <w:qFormat/>
    <w:uiPriority w:val="0"/>
    <w:rPr>
      <w:rFonts w:eastAsia="黑体"/>
      <w:b w:val="0"/>
      <w:color w:val="000000"/>
      <w:sz w:val="30"/>
      <w:szCs w:val="24"/>
    </w:rPr>
  </w:style>
  <w:style w:type="paragraph" w:customStyle="1" w:styleId="133">
    <w:name w:val="首行缩进"/>
    <w:basedOn w:val="1"/>
    <w:qFormat/>
    <w:uiPriority w:val="0"/>
    <w:pPr>
      <w:ind w:firstLine="480" w:firstLineChars="200"/>
    </w:pPr>
    <w:rPr>
      <w:lang w:val="zh-CN"/>
    </w:rPr>
  </w:style>
  <w:style w:type="paragraph" w:customStyle="1" w:styleId="134">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5">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6">
    <w:name w:val="正文表标题"/>
    <w:next w:val="135"/>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7">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footer" Target="foot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header" Target="header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84</Pages>
  <Words>31927</Words>
  <Characters>33459</Characters>
  <Lines>335</Lines>
  <Paragraphs>94</Paragraphs>
  <TotalTime>5</TotalTime>
  <ScaleCrop>false</ScaleCrop>
  <LinksUpToDate>false</LinksUpToDate>
  <CharactersWithSpaces>39803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2022-07-01T03:19:00Z</cp:lastPrinted>
  <dcterms:modified xsi:type="dcterms:W3CDTF">2024-04-23T03:03:21Z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ED02EB12B8294FE5807EAA5D2C3C24E0</vt:lpwstr>
  </property>
</Properties>
</file>