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30"/>
          <w:szCs w:val="30"/>
        </w:rPr>
      </w:pPr>
    </w:p>
    <w:p>
      <w:pPr>
        <w:jc w:val="center"/>
        <w:rPr>
          <w:rFonts w:hint="eastAsia" w:ascii="宋体" w:hAnsi="宋体" w:eastAsia="宋体" w:cs="宋体"/>
          <w:color w:val="000000"/>
          <w:sz w:val="30"/>
          <w:szCs w:val="30"/>
        </w:rPr>
      </w:pPr>
    </w:p>
    <w:p>
      <w:pPr>
        <w:spacing w:line="880" w:lineRule="exact"/>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中国重汽集团济南动力有限公司</w:t>
      </w:r>
    </w:p>
    <w:p>
      <w:pPr>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 xml:space="preserve">产品试验检测中心循环水处理药剂和技术服务项目招标项目 </w:t>
      </w:r>
    </w:p>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pPr>
        <w:jc w:val="center"/>
        <w:rPr>
          <w:rFonts w:hint="eastAsia" w:ascii="宋体" w:hAnsi="宋体" w:eastAsia="宋体" w:cs="宋体"/>
          <w:color w:val="000000"/>
          <w:sz w:val="84"/>
          <w:szCs w:val="84"/>
        </w:rPr>
      </w:pPr>
    </w:p>
    <w:p>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pPr>
        <w:jc w:val="center"/>
        <w:rPr>
          <w:rFonts w:hint="eastAsia" w:ascii="宋体" w:hAnsi="宋体" w:eastAsia="宋体" w:cs="宋体"/>
          <w:color w:val="000000"/>
          <w:sz w:val="84"/>
          <w:szCs w:val="84"/>
        </w:rPr>
      </w:pPr>
    </w:p>
    <w:p>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招 标 人：中国重汽集团济南动力有限公司</w:t>
      </w:r>
    </w:p>
    <w:p>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202</w:t>
      </w:r>
      <w:r>
        <w:rPr>
          <w:rFonts w:hint="eastAsia" w:ascii="宋体" w:hAnsi="宋体" w:cs="宋体"/>
          <w:color w:val="000000"/>
          <w:sz w:val="28"/>
          <w:szCs w:val="28"/>
          <w:lang w:val="en-US" w:eastAsia="zh-CN"/>
        </w:rPr>
        <w:t>4</w:t>
      </w:r>
      <w:r>
        <w:rPr>
          <w:rFonts w:hint="eastAsia" w:ascii="宋体" w:hAnsi="宋体" w:eastAsia="宋体" w:cs="宋体"/>
          <w:color w:val="000000"/>
          <w:sz w:val="28"/>
          <w:szCs w:val="28"/>
        </w:rPr>
        <w:t>年</w:t>
      </w:r>
      <w:r>
        <w:rPr>
          <w:rFonts w:hint="eastAsia" w:ascii="宋体" w:hAnsi="宋体" w:cs="宋体"/>
          <w:color w:val="000000"/>
          <w:sz w:val="28"/>
          <w:szCs w:val="28"/>
          <w:lang w:val="en-US" w:eastAsia="zh-CN"/>
        </w:rPr>
        <w:t>3</w:t>
      </w:r>
      <w:r>
        <w:rPr>
          <w:rFonts w:hint="eastAsia" w:ascii="宋体" w:hAnsi="宋体" w:eastAsia="宋体" w:cs="宋体"/>
          <w:color w:val="000000"/>
          <w:sz w:val="28"/>
          <w:szCs w:val="28"/>
        </w:rPr>
        <w:t>月</w:t>
      </w:r>
    </w:p>
    <w:p>
      <w:pPr>
        <w:jc w:val="center"/>
        <w:rPr>
          <w:rFonts w:hint="eastAsia" w:ascii="宋体" w:hAnsi="宋体" w:eastAsia="宋体" w:cs="宋体"/>
          <w:sz w:val="28"/>
          <w:szCs w:val="28"/>
        </w:rPr>
      </w:pPr>
    </w:p>
    <w:p>
      <w:pPr>
        <w:pStyle w:val="58"/>
        <w:rPr>
          <w:rFonts w:hint="eastAsia" w:ascii="宋体" w:hAnsi="宋体" w:eastAsia="宋体" w:cs="宋体"/>
        </w:rPr>
      </w:pPr>
      <w:r>
        <w:rPr>
          <w:rFonts w:hint="eastAsia" w:ascii="宋体" w:hAnsi="宋体" w:eastAsia="宋体" w:cs="宋体"/>
        </w:rPr>
        <w:t>第一章  招标公告</w:t>
      </w:r>
    </w:p>
    <w:p>
      <w:pPr>
        <w:pStyle w:val="80"/>
        <w:rPr>
          <w:rFonts w:hint="eastAsia" w:ascii="宋体" w:hAnsi="宋体" w:eastAsia="宋体" w:cs="宋体"/>
        </w:rPr>
      </w:pPr>
      <w:r>
        <w:rPr>
          <w:rFonts w:hint="eastAsia" w:ascii="宋体" w:hAnsi="宋体" w:eastAsia="宋体" w:cs="宋体"/>
        </w:rPr>
        <w:t>一、项目名称</w:t>
      </w:r>
    </w:p>
    <w:p>
      <w:pPr>
        <w:pStyle w:val="3"/>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eastAsia" w:ascii="宋体" w:hAnsi="宋体" w:eastAsia="宋体" w:cs="宋体"/>
          <w:b w:val="0"/>
          <w:bCs w:val="0"/>
          <w:color w:val="000000"/>
          <w:sz w:val="24"/>
          <w:szCs w:val="24"/>
        </w:rPr>
      </w:pPr>
      <w:r>
        <w:rPr>
          <w:rFonts w:hint="eastAsia" w:ascii="宋体" w:hAnsi="宋体" w:eastAsia="宋体" w:cs="宋体"/>
          <w:b w:val="0"/>
          <w:bCs w:val="0"/>
          <w:color w:val="000000"/>
          <w:sz w:val="24"/>
          <w:szCs w:val="24"/>
        </w:rPr>
        <w:t>项目名称：</w:t>
      </w:r>
      <w:bookmarkStart w:id="0" w:name="OLE_LINK1"/>
      <w:r>
        <w:rPr>
          <w:rFonts w:hint="eastAsia" w:ascii="宋体" w:hAnsi="宋体" w:eastAsia="宋体" w:cs="宋体"/>
          <w:b w:val="0"/>
          <w:bCs w:val="0"/>
          <w:color w:val="000000"/>
          <w:sz w:val="24"/>
          <w:szCs w:val="24"/>
          <w:lang w:val="en-US" w:eastAsia="zh-CN"/>
        </w:rPr>
        <w:t>产品试验检测中心</w:t>
      </w:r>
      <w:r>
        <w:rPr>
          <w:rFonts w:hint="eastAsia" w:ascii="宋体" w:hAnsi="宋体" w:eastAsia="宋体" w:cs="宋体"/>
          <w:b w:val="0"/>
          <w:bCs w:val="0"/>
          <w:color w:val="000000"/>
          <w:sz w:val="24"/>
          <w:szCs w:val="24"/>
        </w:rPr>
        <w:t>循环水处理药剂和技术服务项目</w:t>
      </w:r>
    </w:p>
    <w:p>
      <w:pPr>
        <w:pStyle w:val="3"/>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采购形式编号：CGZX2024030129</w:t>
      </w:r>
    </w:p>
    <w:bookmarkEnd w:id="0"/>
    <w:p>
      <w:pPr>
        <w:pStyle w:val="80"/>
        <w:rPr>
          <w:rFonts w:hint="eastAsia" w:ascii="宋体" w:hAnsi="宋体" w:eastAsia="宋体" w:cs="宋体"/>
        </w:rPr>
      </w:pPr>
      <w:r>
        <w:rPr>
          <w:rFonts w:hint="eastAsia" w:ascii="宋体" w:hAnsi="宋体" w:eastAsia="宋体" w:cs="宋体"/>
        </w:rPr>
        <w:t>二、招标内容及形式</w:t>
      </w:r>
    </w:p>
    <w:p>
      <w:pPr>
        <w:pStyle w:val="3"/>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b w:val="0"/>
          <w:bCs w:val="0"/>
          <w:color w:val="000000"/>
          <w:sz w:val="24"/>
          <w:szCs w:val="24"/>
        </w:rPr>
        <w:t>1、招标内容</w:t>
      </w:r>
      <w:r>
        <w:rPr>
          <w:rFonts w:hint="eastAsia" w:ascii="宋体" w:hAnsi="宋体" w:eastAsia="宋体" w:cs="宋体"/>
          <w:color w:val="000000"/>
          <w:sz w:val="24"/>
          <w:szCs w:val="24"/>
        </w:rPr>
        <w:t>：</w:t>
      </w:r>
      <w:r>
        <w:rPr>
          <w:rFonts w:hint="eastAsia" w:ascii="宋体" w:hAnsi="宋体" w:eastAsia="宋体" w:cs="宋体"/>
          <w:b w:val="0"/>
          <w:bCs w:val="0"/>
          <w:color w:val="000000"/>
          <w:sz w:val="24"/>
          <w:szCs w:val="24"/>
          <w:lang w:val="en-US" w:eastAsia="zh-CN"/>
        </w:rPr>
        <w:t>产品试验检测中心</w:t>
      </w:r>
      <w:r>
        <w:rPr>
          <w:rFonts w:hint="eastAsia" w:ascii="宋体" w:hAnsi="宋体" w:eastAsia="宋体" w:cs="宋体"/>
          <w:b w:val="0"/>
          <w:bCs w:val="0"/>
          <w:color w:val="000000"/>
          <w:sz w:val="24"/>
          <w:szCs w:val="24"/>
        </w:rPr>
        <w:t>循环水处理药剂和技术服务项目</w:t>
      </w:r>
    </w:p>
    <w:p>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2、招标形式：</w:t>
      </w:r>
      <w:r>
        <w:rPr>
          <w:rFonts w:hint="eastAsia" w:ascii="宋体" w:hAnsi="宋体" w:eastAsia="宋体" w:cs="宋体"/>
          <w:color w:val="000000"/>
          <w:sz w:val="24"/>
          <w:szCs w:val="24"/>
          <w:lang w:val="en-US" w:eastAsia="zh-CN"/>
        </w:rPr>
        <w:t>公开招标</w:t>
      </w:r>
      <w:r>
        <w:rPr>
          <w:rFonts w:hint="eastAsia" w:ascii="宋体" w:hAnsi="宋体" w:eastAsia="宋体" w:cs="宋体"/>
          <w:color w:val="000000"/>
          <w:sz w:val="24"/>
          <w:szCs w:val="24"/>
        </w:rPr>
        <w:t>。</w:t>
      </w:r>
    </w:p>
    <w:p>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具体要求详见《技术协议书》。</w:t>
      </w:r>
    </w:p>
    <w:p>
      <w:pPr>
        <w:pStyle w:val="80"/>
        <w:rPr>
          <w:rFonts w:hint="eastAsia" w:ascii="宋体" w:hAnsi="宋体" w:eastAsia="宋体" w:cs="宋体"/>
        </w:rPr>
      </w:pPr>
      <w:r>
        <w:rPr>
          <w:rFonts w:hint="eastAsia" w:ascii="宋体" w:hAnsi="宋体" w:eastAsia="宋体" w:cs="宋体"/>
        </w:rPr>
        <w:t>三、项目概况与招标范围</w:t>
      </w:r>
    </w:p>
    <w:p>
      <w:pPr>
        <w:pStyle w:val="3"/>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b w:val="0"/>
          <w:bCs w:val="0"/>
          <w:color w:val="000000"/>
          <w:sz w:val="24"/>
          <w:szCs w:val="24"/>
        </w:rPr>
        <w:t>1、项目名称</w:t>
      </w:r>
      <w:r>
        <w:rPr>
          <w:rFonts w:hint="eastAsia" w:ascii="宋体" w:hAnsi="宋体" w:eastAsia="宋体" w:cs="宋体"/>
          <w:color w:val="000000"/>
          <w:sz w:val="24"/>
          <w:szCs w:val="24"/>
        </w:rPr>
        <w:t>：</w:t>
      </w:r>
      <w:r>
        <w:rPr>
          <w:rFonts w:hint="eastAsia" w:ascii="宋体" w:hAnsi="宋体" w:eastAsia="宋体" w:cs="宋体"/>
          <w:b w:val="0"/>
          <w:bCs w:val="0"/>
          <w:color w:val="000000"/>
          <w:sz w:val="24"/>
          <w:szCs w:val="24"/>
          <w:lang w:val="en-US" w:eastAsia="zh-CN"/>
        </w:rPr>
        <w:t>产品试验检测中心</w:t>
      </w:r>
      <w:r>
        <w:rPr>
          <w:rFonts w:hint="eastAsia" w:ascii="宋体" w:hAnsi="宋体" w:eastAsia="宋体" w:cs="宋体"/>
          <w:b w:val="0"/>
          <w:bCs w:val="0"/>
          <w:color w:val="000000"/>
          <w:sz w:val="24"/>
          <w:szCs w:val="24"/>
        </w:rPr>
        <w:t>循环水处理药剂和技术服务项目</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2、项目地点：济南市高新区华奥路777号重汽科技中心园区</w:t>
      </w:r>
      <w:r>
        <w:rPr>
          <w:rFonts w:hint="eastAsia" w:hAnsi="宋体" w:cs="宋体"/>
          <w:color w:val="000000"/>
          <w:sz w:val="24"/>
          <w:szCs w:val="24"/>
          <w:lang w:eastAsia="zh-CN"/>
        </w:rPr>
        <w:t>、</w:t>
      </w:r>
      <w:r>
        <w:rPr>
          <w:rFonts w:hint="eastAsia" w:ascii="宋体" w:hAnsi="宋体" w:eastAsia="宋体" w:cs="宋体"/>
          <w:color w:val="000000"/>
          <w:sz w:val="24"/>
          <w:szCs w:val="24"/>
        </w:rPr>
        <w:t>章丘区重汽工业园国六发动机试验室。</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pPr>
        <w:pStyle w:val="78"/>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ascii="宋体" w:hAnsi="宋体" w:eastAsia="宋体" w:cs="宋体"/>
          <w:highlight w:val="yellow"/>
          <w:u w:val="single"/>
        </w:rPr>
        <w:t>半年期商业汇票（包括银行承兑汇票和商业承兑汇票</w:t>
      </w:r>
      <w:r>
        <w:rPr>
          <w:rFonts w:hint="eastAsia" w:ascii="宋体" w:hAnsi="宋体" w:eastAsia="宋体" w:cs="宋体"/>
          <w:highlight w:val="yellow"/>
          <w:u w:val="single"/>
          <w:lang w:eastAsia="zh-CN"/>
        </w:rPr>
        <w:t>）</w:t>
      </w:r>
    </w:p>
    <w:p>
      <w:pPr>
        <w:pStyle w:val="78"/>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32"/>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表1：具体付款方式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结算方式</w:t>
            </w:r>
          </w:p>
        </w:tc>
        <w:tc>
          <w:tcPr>
            <w:tcW w:w="951"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b w:val="0"/>
              </w:rPr>
            </w:pPr>
            <w:r>
              <w:rPr>
                <w:rFonts w:hint="eastAsia" w:ascii="宋体" w:hAnsi="宋体" w:eastAsia="宋体" w:cs="宋体"/>
                <w:b w:val="0"/>
              </w:rPr>
              <w:t>循环水处理药剂和技术服务项目</w:t>
            </w:r>
          </w:p>
        </w:tc>
        <w:tc>
          <w:tcPr>
            <w:tcW w:w="775" w:type="pct"/>
            <w:tcBorders>
              <w:top w:val="single" w:color="auto" w:sz="4" w:space="0"/>
              <w:left w:val="single" w:color="auto" w:sz="4" w:space="0"/>
              <w:bottom w:val="single" w:color="auto" w:sz="4" w:space="0"/>
              <w:right w:val="single" w:color="auto" w:sz="4" w:space="0"/>
            </w:tcBorders>
            <w:vAlign w:val="center"/>
          </w:tcPr>
          <w:p>
            <w:pPr>
              <w:pStyle w:val="82"/>
              <w:jc w:val="center"/>
              <w:rPr>
                <w:rFonts w:hint="eastAsia" w:ascii="宋体" w:hAnsi="宋体" w:eastAsia="宋体" w:cs="宋体"/>
                <w:b w:val="0"/>
              </w:rPr>
            </w:pPr>
            <w:r>
              <w:rPr>
                <w:rFonts w:hint="eastAsia" w:ascii="宋体" w:hAnsi="宋体" w:eastAsia="宋体" w:cs="宋体"/>
                <w:b w:val="0"/>
              </w:rPr>
              <w:t>开口合同</w:t>
            </w:r>
          </w:p>
        </w:tc>
        <w:tc>
          <w:tcPr>
            <w:tcW w:w="2497" w:type="pct"/>
            <w:tcBorders>
              <w:top w:val="single" w:color="auto" w:sz="4" w:space="0"/>
              <w:left w:val="single" w:color="auto" w:sz="4" w:space="0"/>
              <w:bottom w:val="single" w:color="auto" w:sz="4" w:space="0"/>
              <w:right w:val="single" w:color="auto" w:sz="4" w:space="0"/>
            </w:tcBorders>
            <w:vAlign w:val="center"/>
          </w:tcPr>
          <w:p>
            <w:pPr>
              <w:pStyle w:val="82"/>
              <w:jc w:val="center"/>
              <w:rPr>
                <w:rFonts w:hint="eastAsia" w:ascii="宋体" w:hAnsi="宋体" w:eastAsia="宋体" w:cs="宋体"/>
                <w:b w:val="0"/>
              </w:rPr>
            </w:pPr>
            <w:r>
              <w:rPr>
                <w:rFonts w:hint="eastAsia" w:ascii="宋体" w:hAnsi="宋体" w:eastAsia="宋体" w:cs="宋体"/>
                <w:b w:val="0"/>
              </w:rPr>
              <w:t>合同签订后按实际</w:t>
            </w:r>
            <w:r>
              <w:rPr>
                <w:rFonts w:hint="eastAsia" w:ascii="宋体" w:hAnsi="宋体" w:eastAsia="宋体" w:cs="宋体"/>
                <w:b w:val="0"/>
                <w:lang w:val="en-US" w:eastAsia="zh-CN"/>
              </w:rPr>
              <w:t>采购量据实</w:t>
            </w:r>
            <w:r>
              <w:rPr>
                <w:rFonts w:hint="eastAsia" w:ascii="宋体" w:hAnsi="宋体" w:eastAsia="宋体" w:cs="宋体"/>
                <w:b w:val="0"/>
              </w:rPr>
              <w:t>结算</w:t>
            </w:r>
          </w:p>
        </w:tc>
        <w:tc>
          <w:tcPr>
            <w:tcW w:w="951" w:type="pct"/>
            <w:tcBorders>
              <w:top w:val="single" w:color="auto" w:sz="4" w:space="0"/>
              <w:left w:val="single" w:color="auto" w:sz="4" w:space="0"/>
              <w:bottom w:val="single" w:color="auto" w:sz="4" w:space="0"/>
              <w:right w:val="single" w:color="auto" w:sz="4" w:space="0"/>
            </w:tcBorders>
            <w:vAlign w:val="center"/>
          </w:tcPr>
          <w:p>
            <w:pPr>
              <w:pStyle w:val="82"/>
              <w:jc w:val="center"/>
              <w:rPr>
                <w:rFonts w:hint="eastAsia" w:ascii="宋体" w:hAnsi="宋体" w:eastAsia="宋体" w:cs="宋体"/>
                <w:b w:val="0"/>
              </w:rPr>
            </w:pPr>
            <w:r>
              <w:rPr>
                <w:rFonts w:hint="eastAsia" w:ascii="宋体" w:hAnsi="宋体" w:eastAsia="宋体" w:cs="宋体"/>
                <w:b w:val="0"/>
              </w:rPr>
              <w:t>100%</w:t>
            </w:r>
          </w:p>
        </w:tc>
      </w:tr>
    </w:tbl>
    <w:p>
      <w:pPr>
        <w:pStyle w:val="80"/>
        <w:rPr>
          <w:rFonts w:hint="eastAsia" w:ascii="宋体" w:hAnsi="宋体" w:eastAsia="宋体" w:cs="宋体"/>
        </w:rPr>
      </w:pPr>
      <w:r>
        <w:rPr>
          <w:rFonts w:hint="eastAsia" w:ascii="宋体" w:hAnsi="宋体" w:eastAsia="宋体" w:cs="宋体"/>
        </w:rPr>
        <w:t>四、投标说明</w:t>
      </w:r>
    </w:p>
    <w:p>
      <w:pPr>
        <w:pStyle w:val="88"/>
        <w:ind w:firstLine="480"/>
        <w:rPr>
          <w:rFonts w:hint="eastAsia" w:ascii="宋体" w:hAnsi="宋体" w:eastAsia="宋体" w:cs="宋体"/>
        </w:rPr>
      </w:pPr>
      <w:r>
        <w:rPr>
          <w:rFonts w:hint="eastAsia" w:ascii="宋体" w:hAnsi="宋体" w:eastAsia="宋体" w:cs="宋体"/>
        </w:rPr>
        <w:t>1、报名方式</w:t>
      </w:r>
    </w:p>
    <w:p>
      <w:pPr>
        <w:pStyle w:val="78"/>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按照中国重汽e采通“SRM非生产供应商注册手册”（附件</w:t>
      </w:r>
      <w:r>
        <w:rPr>
          <w:rFonts w:hint="eastAsia" w:ascii="宋体" w:hAnsi="宋体" w:eastAsia="宋体" w:cs="宋体"/>
          <w:b/>
          <w:bCs/>
          <w:lang w:val="en-US" w:eastAsia="zh-CN"/>
        </w:rPr>
        <w:t>13</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pPr>
        <w:pStyle w:val="78"/>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pPr>
        <w:pStyle w:val="78"/>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pPr>
        <w:pStyle w:val="78"/>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pPr>
        <w:pStyle w:val="78"/>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pPr>
        <w:pStyle w:val="78"/>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pPr>
        <w:pStyle w:val="78"/>
        <w:ind w:firstLine="480"/>
        <w:rPr>
          <w:rFonts w:hint="eastAsia" w:ascii="宋体" w:hAnsi="宋体" w:eastAsia="宋体" w:cs="宋体"/>
          <w:highlight w:val="green"/>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pPr>
        <w:pStyle w:val="84"/>
        <w:ind w:firstLine="480"/>
        <w:rPr>
          <w:rFonts w:hint="eastAsia" w:ascii="宋体" w:hAnsi="宋体" w:eastAsia="宋体" w:cs="宋体"/>
        </w:rPr>
      </w:pPr>
      <w:r>
        <w:rPr>
          <w:rFonts w:hint="eastAsia" w:ascii="宋体" w:hAnsi="宋体" w:eastAsia="宋体" w:cs="宋体"/>
        </w:rPr>
        <w:t>2、投标条件</w:t>
      </w:r>
    </w:p>
    <w:p>
      <w:pPr>
        <w:pStyle w:val="15"/>
        <w:spacing w:line="360" w:lineRule="auto"/>
        <w:ind w:firstLine="235" w:firstLineChars="98"/>
        <w:rPr>
          <w:rFonts w:hint="eastAsia" w:ascii="宋体" w:hAnsi="宋体" w:eastAsia="宋体" w:cs="宋体"/>
          <w:b/>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ascii="宋体" w:hAnsi="宋体" w:eastAsia="宋体" w:cs="宋体"/>
          <w:i/>
          <w:color w:val="000000"/>
          <w:sz w:val="24"/>
          <w:szCs w:val="24"/>
          <w:highlight w:val="yellow"/>
        </w:rPr>
        <w:t>10</w:t>
      </w:r>
      <w:r>
        <w:rPr>
          <w:rFonts w:hint="eastAsia" w:hAnsi="宋体" w:cs="宋体"/>
          <w:i/>
          <w:color w:val="000000"/>
          <w:sz w:val="24"/>
          <w:szCs w:val="24"/>
          <w:highlight w:val="yellow"/>
          <w:lang w:val="en-US" w:eastAsia="zh-CN"/>
        </w:rPr>
        <w:t>0</w:t>
      </w:r>
      <w:r>
        <w:rPr>
          <w:rFonts w:hint="eastAsia" w:ascii="宋体" w:hAnsi="宋体" w:eastAsia="宋体" w:cs="宋体"/>
          <w:i/>
          <w:color w:val="000000"/>
          <w:sz w:val="24"/>
          <w:szCs w:val="24"/>
          <w:highlight w:val="yellow"/>
        </w:rPr>
        <w:t>0万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none"/>
        </w:rPr>
        <w:t>立</w:t>
      </w:r>
      <w:r>
        <w:rPr>
          <w:rFonts w:hint="eastAsia" w:ascii="宋体" w:hAnsi="宋体" w:eastAsia="宋体" w:cs="宋体"/>
          <w:color w:val="000000"/>
          <w:sz w:val="24"/>
          <w:szCs w:val="24"/>
          <w:highlight w:val="yellow"/>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pPr>
        <w:pStyle w:val="15"/>
        <w:spacing w:line="360" w:lineRule="auto"/>
        <w:ind w:firstLine="476"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pPr>
        <w:pStyle w:val="78"/>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pPr>
        <w:pStyle w:val="84"/>
        <w:ind w:firstLine="480"/>
        <w:rPr>
          <w:rFonts w:hint="eastAsia" w:ascii="宋体" w:hAnsi="宋体" w:eastAsia="宋体" w:cs="宋体"/>
        </w:rPr>
      </w:pPr>
      <w:r>
        <w:rPr>
          <w:rFonts w:hint="eastAsia" w:ascii="宋体" w:hAnsi="宋体" w:eastAsia="宋体" w:cs="宋体"/>
        </w:rPr>
        <w:t>3、报价</w:t>
      </w:r>
    </w:p>
    <w:p>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pPr>
        <w:pStyle w:val="78"/>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报价为投标总报价应包括但不限于税费、运杂、安装调试、与其他专业配合及可预见的风险、以及其它不可预见等全部费用</w:t>
      </w:r>
      <w:r>
        <w:rPr>
          <w:rFonts w:hint="eastAsia" w:ascii="宋体" w:hAnsi="宋体" w:eastAsia="宋体" w:cs="宋体"/>
        </w:rPr>
        <w:t>。</w:t>
      </w:r>
    </w:p>
    <w:p>
      <w:pPr>
        <w:pStyle w:val="78"/>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pPr>
        <w:pStyle w:val="88"/>
        <w:ind w:firstLine="480"/>
        <w:rPr>
          <w:rFonts w:hint="eastAsia" w:ascii="宋体" w:hAnsi="宋体" w:eastAsia="宋体" w:cs="宋体"/>
        </w:rPr>
      </w:pPr>
      <w:r>
        <w:rPr>
          <w:rFonts w:hint="eastAsia" w:ascii="宋体" w:hAnsi="宋体" w:eastAsia="宋体" w:cs="宋体"/>
        </w:rPr>
        <w:t>4、投标保证金</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0.5</w:t>
      </w:r>
      <w:r>
        <w:rPr>
          <w:rFonts w:hint="eastAsia" w:ascii="宋体" w:hAnsi="宋体" w:eastAsia="宋体" w:cs="宋体"/>
          <w:color w:val="000000"/>
          <w:kern w:val="2"/>
          <w:sz w:val="24"/>
          <w:szCs w:val="24"/>
          <w:highlight w:val="none"/>
          <w:lang w:val="en-US" w:eastAsia="zh-CN" w:bidi="ar-SA"/>
        </w:rPr>
        <w:t>万元（或其他等值货币）的投标保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开户行：中国工商银行股份有限公司济南天桥支行</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账号：1602005019200116248</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行号：102451000504</w:t>
      </w:r>
    </w:p>
    <w:p>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pPr>
        <w:pStyle w:val="84"/>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pPr>
        <w:pStyle w:val="78"/>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pPr>
        <w:pStyle w:val="84"/>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pPr>
        <w:pStyle w:val="78"/>
        <w:ind w:firstLine="480"/>
        <w:rPr>
          <w:rFonts w:hint="eastAsia" w:ascii="宋体" w:hAnsi="宋体" w:eastAsia="宋体" w:cs="宋体"/>
        </w:rPr>
      </w:pPr>
      <w:r>
        <w:rPr>
          <w:rFonts w:hint="eastAsia" w:ascii="宋体" w:hAnsi="宋体" w:eastAsia="宋体" w:cs="宋体"/>
        </w:rPr>
        <w:t>（1）投标文件和与投标有关的所有文件均应使用中文。</w:t>
      </w:r>
    </w:p>
    <w:p>
      <w:pPr>
        <w:pStyle w:val="78"/>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pPr>
        <w:pStyle w:val="84"/>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pPr>
        <w:ind w:firstLine="480" w:firstLineChars="200"/>
        <w:rPr>
          <w:rFonts w:ascii="宋体" w:hAnsi="宋体" w:cs="宋体"/>
          <w:bCs/>
          <w:sz w:val="24"/>
          <w:szCs w:val="24"/>
        </w:rPr>
      </w:pPr>
      <w:bookmarkStart w:id="1" w:name="_Toc212369516"/>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pPr>
        <w:pStyle w:val="78"/>
        <w:pageBreakBefore w:val="0"/>
        <w:kinsoku/>
        <w:overflowPunct/>
        <w:topLinePunct w:val="0"/>
        <w:autoSpaceDE/>
        <w:autoSpaceDN/>
        <w:bidi w:val="0"/>
        <w:ind w:firstLine="197" w:firstLineChars="82"/>
        <w:rPr>
          <w:rFonts w:hint="eastAsia"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pPr>
        <w:pStyle w:val="78"/>
        <w:ind w:firstLine="197" w:firstLineChars="82"/>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.1 资格证明文件包括：</w:t>
      </w:r>
      <w:bookmarkEnd w:id="1"/>
    </w:p>
    <w:p>
      <w:pPr>
        <w:spacing w:line="360" w:lineRule="auto"/>
        <w:ind w:firstLine="480" w:firstLineChars="200"/>
        <w:rPr>
          <w:rFonts w:hint="eastAsia" w:ascii="宋体" w:hAnsi="宋体" w:eastAsia="宋体" w:cs="宋体"/>
          <w:color w:val="000000"/>
          <w:sz w:val="24"/>
          <w:szCs w:val="24"/>
        </w:rPr>
      </w:pPr>
      <w:bookmarkStart w:id="2"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代理商投标要携带生产商的授权书、原厂售后服务承诺书，</w:t>
      </w:r>
      <w:r>
        <w:rPr>
          <w:rFonts w:hint="eastAsia" w:ascii="宋体" w:hAnsi="宋体" w:eastAsia="宋体" w:cs="宋体"/>
          <w:b/>
          <w:color w:val="000000"/>
          <w:sz w:val="24"/>
          <w:szCs w:val="24"/>
        </w:rPr>
        <w:t>根据实际情况提供即可，无格式限制；</w:t>
      </w:r>
    </w:p>
    <w:p>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pPr>
        <w:spacing w:line="460" w:lineRule="exact"/>
        <w:ind w:firstLine="480"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2"/>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pPr>
        <w:pStyle w:val="78"/>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pPr>
        <w:pStyle w:val="78"/>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pPr>
        <w:pStyle w:val="78"/>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pPr>
        <w:pStyle w:val="78"/>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pPr>
        <w:pStyle w:val="78"/>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pPr>
        <w:pStyle w:val="78"/>
        <w:ind w:firstLine="480"/>
        <w:rPr>
          <w:rFonts w:hint="eastAsia" w:ascii="宋体" w:hAnsi="宋体" w:eastAsia="宋体" w:cs="宋体"/>
          <w:b/>
        </w:rPr>
      </w:pPr>
      <w:r>
        <w:rPr>
          <w:rFonts w:hint="eastAsia" w:ascii="宋体" w:hAnsi="宋体" w:eastAsia="宋体" w:cs="宋体"/>
        </w:rPr>
        <w:t>5）备品备件、易损件和专用耗材明细表（附件1</w:t>
      </w:r>
      <w:r>
        <w:rPr>
          <w:rFonts w:hint="eastAsia" w:ascii="宋体" w:hAnsi="宋体" w:eastAsia="宋体" w:cs="宋体"/>
          <w:lang w:val="en-US" w:eastAsia="zh-CN"/>
        </w:rPr>
        <w:t>1</w:t>
      </w:r>
      <w:r>
        <w:rPr>
          <w:rFonts w:hint="eastAsia" w:ascii="宋体" w:hAnsi="宋体" w:eastAsia="宋体" w:cs="宋体"/>
        </w:rPr>
        <w:t>）</w:t>
      </w:r>
      <w:r>
        <w:rPr>
          <w:rFonts w:hint="eastAsia" w:ascii="宋体" w:hAnsi="宋体" w:eastAsia="宋体" w:cs="宋体"/>
          <w:b/>
        </w:rPr>
        <w:t>需在表格下方写明本部分报价是否包含在本项目总报价当中；</w:t>
      </w:r>
    </w:p>
    <w:p>
      <w:pPr>
        <w:pStyle w:val="78"/>
        <w:ind w:firstLine="480"/>
        <w:rPr>
          <w:rFonts w:hint="eastAsia" w:ascii="宋体" w:hAnsi="宋体" w:eastAsia="宋体" w:cs="宋体"/>
        </w:rPr>
      </w:pPr>
      <w:r>
        <w:rPr>
          <w:rFonts w:hint="eastAsia" w:ascii="宋体" w:hAnsi="宋体" w:eastAsia="宋体" w:cs="宋体"/>
        </w:rPr>
        <w:t>6）按招标文件投标人须知和技术规格书中要求提供的有关文件。</w:t>
      </w:r>
    </w:p>
    <w:p>
      <w:pPr>
        <w:pStyle w:val="84"/>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pPr>
        <w:pStyle w:val="78"/>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pPr>
        <w:pStyle w:val="80"/>
        <w:rPr>
          <w:rFonts w:hint="eastAsia" w:ascii="宋体" w:hAnsi="宋体" w:eastAsia="宋体" w:cs="宋体"/>
        </w:rPr>
      </w:pPr>
      <w:r>
        <w:rPr>
          <w:rFonts w:hint="eastAsia" w:ascii="宋体" w:hAnsi="宋体" w:eastAsia="宋体" w:cs="宋体"/>
        </w:rPr>
        <w:t>五、议程安排</w:t>
      </w:r>
    </w:p>
    <w:p>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1、发标时间：</w:t>
      </w:r>
      <w:r>
        <w:rPr>
          <w:rFonts w:hint="eastAsia" w:ascii="宋体" w:hAnsi="宋体" w:eastAsia="宋体" w:cs="宋体"/>
          <w:b w:val="0"/>
          <w:color w:val="auto"/>
          <w:highlight w:val="none"/>
        </w:rPr>
        <w:t>202</w:t>
      </w:r>
      <w:r>
        <w:rPr>
          <w:rFonts w:hint="eastAsia" w:ascii="宋体" w:hAnsi="宋体" w:eastAsia="宋体" w:cs="宋体"/>
          <w:b w:val="0"/>
          <w:color w:val="auto"/>
          <w:highlight w:val="none"/>
          <w:lang w:val="en-US" w:eastAsia="zh-CN"/>
        </w:rPr>
        <w:t>4</w:t>
      </w:r>
      <w:r>
        <w:rPr>
          <w:rFonts w:hint="eastAsia" w:ascii="宋体" w:hAnsi="宋体" w:eastAsia="宋体" w:cs="宋体"/>
          <w:b w:val="0"/>
          <w:color w:val="auto"/>
          <w:highlight w:val="none"/>
        </w:rPr>
        <w:t>年</w:t>
      </w:r>
      <w:r>
        <w:rPr>
          <w:rFonts w:hint="default" w:ascii="宋体" w:hAnsi="宋体" w:eastAsia="宋体" w:cs="宋体"/>
          <w:b w:val="0"/>
          <w:color w:val="auto"/>
          <w:highlight w:val="none"/>
          <w:woUserID w:val="1"/>
        </w:rPr>
        <w:t>4</w:t>
      </w:r>
      <w:r>
        <w:rPr>
          <w:rFonts w:hint="eastAsia" w:ascii="宋体" w:hAnsi="宋体" w:eastAsia="宋体" w:cs="宋体"/>
          <w:b w:val="0"/>
          <w:color w:val="auto"/>
          <w:highlight w:val="none"/>
        </w:rPr>
        <w:t>月</w:t>
      </w:r>
      <w:r>
        <w:rPr>
          <w:rFonts w:hint="default" w:ascii="宋体" w:hAnsi="宋体" w:eastAsia="宋体" w:cs="宋体"/>
          <w:b w:val="0"/>
          <w:color w:val="auto"/>
          <w:highlight w:val="none"/>
          <w:woUserID w:val="1"/>
        </w:rPr>
        <w:t>11</w:t>
      </w:r>
      <w:r>
        <w:rPr>
          <w:rFonts w:hint="eastAsia" w:ascii="宋体" w:hAnsi="宋体" w:eastAsia="宋体" w:cs="宋体"/>
          <w:b w:val="0"/>
          <w:color w:val="auto"/>
          <w:highlight w:val="none"/>
        </w:rPr>
        <w:t>日（周</w:t>
      </w:r>
      <w:r>
        <w:rPr>
          <w:rFonts w:hint="default" w:ascii="宋体" w:hAnsi="宋体" w:eastAsia="宋体" w:cs="宋体"/>
          <w:b w:val="0"/>
          <w:color w:val="auto"/>
          <w:highlight w:val="none"/>
          <w:woUserID w:val="1"/>
        </w:rPr>
        <w:t>四</w:t>
      </w:r>
      <w:r>
        <w:rPr>
          <w:rFonts w:hint="eastAsia" w:ascii="宋体" w:hAnsi="宋体" w:eastAsia="宋体" w:cs="宋体"/>
          <w:b w:val="0"/>
          <w:color w:val="auto"/>
          <w:highlight w:val="none"/>
        </w:rPr>
        <w:t>）</w:t>
      </w:r>
    </w:p>
    <w:p>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2、发布招标方式：本次招标公告在中国重汽官方网站、中国重汽</w:t>
      </w:r>
      <w:r>
        <w:rPr>
          <w:rFonts w:hint="eastAsia" w:ascii="宋体" w:hAnsi="宋体" w:eastAsia="宋体" w:cs="宋体"/>
          <w:lang w:val="en-US" w:eastAsia="zh-CN"/>
        </w:rPr>
        <w:t>E采通平台</w:t>
      </w:r>
      <w:r>
        <w:rPr>
          <w:rFonts w:hint="eastAsia" w:ascii="宋体" w:hAnsi="宋体" w:eastAsia="宋体" w:cs="宋体"/>
        </w:rPr>
        <w:t>发布。</w:t>
      </w:r>
    </w:p>
    <w:p>
      <w:pPr>
        <w:pStyle w:val="78"/>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pPr>
        <w:pStyle w:val="78"/>
        <w:ind w:firstLine="480"/>
        <w:rPr>
          <w:rFonts w:hint="eastAsia" w:ascii="宋体" w:hAnsi="宋体" w:eastAsia="宋体" w:cs="宋体"/>
          <w:b/>
        </w:rPr>
      </w:pPr>
      <w:r>
        <w:rPr>
          <w:rFonts w:hint="eastAsia" w:ascii="宋体" w:hAnsi="宋体" w:eastAsia="宋体" w:cs="宋体"/>
          <w:b/>
          <w:bCs/>
        </w:rPr>
        <w:t>3、踏勘现场时间：</w:t>
      </w:r>
      <w:r>
        <w:rPr>
          <w:rFonts w:hint="eastAsia" w:ascii="宋体" w:hAnsi="宋体" w:eastAsia="宋体" w:cs="宋体"/>
          <w:bCs/>
        </w:rPr>
        <w:t>截止202</w:t>
      </w:r>
      <w:r>
        <w:rPr>
          <w:rFonts w:hint="eastAsia" w:eastAsia="宋体" w:cs="宋体"/>
          <w:bCs/>
          <w:lang w:val="en-US" w:eastAsia="zh-CN"/>
        </w:rPr>
        <w:t>4</w:t>
      </w:r>
      <w:r>
        <w:rPr>
          <w:rFonts w:hint="eastAsia" w:ascii="宋体" w:hAnsi="宋体" w:eastAsia="宋体" w:cs="宋体"/>
          <w:bCs/>
        </w:rPr>
        <w:t>年</w:t>
      </w:r>
      <w:r>
        <w:rPr>
          <w:rFonts w:hint="eastAsia" w:eastAsia="宋体" w:cs="宋体"/>
          <w:bCs/>
          <w:lang w:val="en-US" w:eastAsia="zh-CN"/>
        </w:rPr>
        <w:t>4</w:t>
      </w:r>
      <w:r>
        <w:rPr>
          <w:rFonts w:hint="eastAsia" w:ascii="宋体" w:hAnsi="宋体" w:eastAsia="宋体" w:cs="宋体"/>
          <w:bCs/>
        </w:rPr>
        <w:t>月</w:t>
      </w:r>
      <w:r>
        <w:rPr>
          <w:rFonts w:hint="default" w:eastAsia="宋体" w:cs="宋体"/>
          <w:bCs/>
          <w:woUserID w:val="1"/>
        </w:rPr>
        <w:t>1</w:t>
      </w:r>
      <w:r>
        <w:rPr>
          <w:rFonts w:hint="default" w:eastAsia="宋体" w:cs="宋体"/>
          <w:bCs/>
          <w:woUserID w:val="1"/>
        </w:rPr>
        <w:t>7</w:t>
      </w:r>
      <w:r>
        <w:rPr>
          <w:rFonts w:hint="eastAsia" w:ascii="宋体" w:hAnsi="宋体" w:eastAsia="宋体" w:cs="宋体"/>
          <w:bCs/>
        </w:rPr>
        <w:t>日</w:t>
      </w:r>
      <w:r>
        <w:rPr>
          <w:rFonts w:hint="eastAsia" w:ascii="宋体" w:hAnsi="宋体" w:eastAsia="宋体" w:cs="宋体"/>
        </w:rPr>
        <w:t>（周</w:t>
      </w:r>
      <w:r>
        <w:rPr>
          <w:rFonts w:hint="default" w:eastAsia="宋体" w:cs="宋体"/>
          <w:woUserID w:val="1"/>
        </w:rPr>
        <w:t>三</w:t>
      </w:r>
      <w:r>
        <w:rPr>
          <w:rFonts w:hint="eastAsia" w:ascii="宋体" w:hAnsi="宋体" w:eastAsia="宋体" w:cs="宋体"/>
          <w:lang w:val="en-US" w:eastAsia="zh-CN"/>
        </w:rPr>
        <w:t xml:space="preserve"> </w:t>
      </w:r>
      <w:r>
        <w:rPr>
          <w:rFonts w:hint="eastAsia" w:ascii="宋体" w:hAnsi="宋体" w:eastAsia="宋体" w:cs="宋体"/>
        </w:rPr>
        <w:t>）</w:t>
      </w:r>
      <w:r>
        <w:rPr>
          <w:rFonts w:hint="eastAsia" w:ascii="宋体" w:hAnsi="宋体" w:eastAsia="宋体" w:cs="宋体"/>
          <w:bCs/>
        </w:rPr>
        <w:t>下午</w:t>
      </w:r>
      <w:r>
        <w:rPr>
          <w:rFonts w:hint="eastAsia" w:ascii="宋体" w:hAnsi="宋体" w:eastAsia="宋体" w:cs="宋体"/>
        </w:rPr>
        <w:t>17点</w:t>
      </w:r>
      <w:r>
        <w:rPr>
          <w:rFonts w:hint="eastAsia" w:ascii="宋体" w:hAnsi="宋体" w:eastAsia="宋体" w:cs="宋体"/>
          <w:bCs/>
        </w:rPr>
        <w:t>前</w:t>
      </w:r>
    </w:p>
    <w:p>
      <w:pPr>
        <w:pStyle w:val="84"/>
        <w:ind w:firstLine="480"/>
        <w:rPr>
          <w:rFonts w:hint="eastAsia" w:ascii="宋体" w:hAnsi="宋体" w:eastAsia="宋体" w:cs="宋体"/>
        </w:rPr>
      </w:pPr>
      <w:r>
        <w:rPr>
          <w:rFonts w:hint="eastAsia" w:ascii="宋体" w:hAnsi="宋体" w:eastAsia="宋体" w:cs="宋体"/>
        </w:rPr>
        <w:t>4、技术答疑</w:t>
      </w:r>
    </w:p>
    <w:p>
      <w:pPr>
        <w:pStyle w:val="78"/>
        <w:ind w:firstLine="480"/>
        <w:rPr>
          <w:rFonts w:hint="eastAsia" w:ascii="宋体" w:hAnsi="宋体" w:eastAsia="宋体" w:cs="宋体"/>
        </w:rPr>
      </w:pPr>
      <w:r>
        <w:rPr>
          <w:rFonts w:hint="eastAsia" w:ascii="宋体" w:hAnsi="宋体" w:eastAsia="宋体" w:cs="宋体"/>
        </w:rPr>
        <w:t>答疑时间：截止至</w:t>
      </w:r>
      <w:r>
        <w:rPr>
          <w:rFonts w:hint="eastAsia" w:ascii="宋体" w:hAnsi="宋体" w:eastAsia="宋体" w:cs="宋体"/>
          <w:bCs/>
        </w:rPr>
        <w:t>202</w:t>
      </w:r>
      <w:r>
        <w:rPr>
          <w:rFonts w:hint="eastAsia" w:eastAsia="宋体" w:cs="宋体"/>
          <w:bCs/>
          <w:lang w:val="en-US" w:eastAsia="zh-CN"/>
        </w:rPr>
        <w:t>4</w:t>
      </w:r>
      <w:r>
        <w:rPr>
          <w:rFonts w:hint="eastAsia" w:ascii="宋体" w:hAnsi="宋体" w:eastAsia="宋体" w:cs="宋体"/>
          <w:bCs/>
        </w:rPr>
        <w:t>年</w:t>
      </w:r>
      <w:r>
        <w:rPr>
          <w:rFonts w:hint="eastAsia" w:eastAsia="宋体" w:cs="宋体"/>
          <w:bCs/>
          <w:lang w:val="en-US" w:eastAsia="zh-CN"/>
        </w:rPr>
        <w:t>4</w:t>
      </w:r>
      <w:r>
        <w:rPr>
          <w:rFonts w:hint="eastAsia" w:ascii="宋体" w:hAnsi="宋体" w:eastAsia="宋体" w:cs="宋体"/>
          <w:bCs/>
        </w:rPr>
        <w:t>月</w:t>
      </w:r>
      <w:r>
        <w:rPr>
          <w:rFonts w:hint="default" w:eastAsia="宋体" w:cs="宋体"/>
          <w:bCs/>
          <w:woUserID w:val="1"/>
        </w:rPr>
        <w:t>1</w:t>
      </w:r>
      <w:r>
        <w:rPr>
          <w:rFonts w:hint="default" w:eastAsia="宋体" w:cs="宋体"/>
          <w:bCs/>
          <w:woUserID w:val="1"/>
        </w:rPr>
        <w:t>7</w:t>
      </w:r>
      <w:r>
        <w:rPr>
          <w:rFonts w:hint="eastAsia" w:ascii="宋体" w:hAnsi="宋体" w:eastAsia="宋体" w:cs="宋体"/>
          <w:bCs/>
        </w:rPr>
        <w:t>日</w:t>
      </w:r>
      <w:r>
        <w:rPr>
          <w:rFonts w:hint="eastAsia" w:ascii="宋体" w:hAnsi="宋体" w:eastAsia="宋体" w:cs="宋体"/>
        </w:rPr>
        <w:t>（周</w:t>
      </w:r>
      <w:r>
        <w:rPr>
          <w:rFonts w:hint="default" w:eastAsia="宋体" w:cs="宋体"/>
          <w:woUserID w:val="1"/>
        </w:rPr>
        <w:t>三</w:t>
      </w:r>
      <w:r>
        <w:rPr>
          <w:rFonts w:hint="eastAsia" w:ascii="宋体" w:hAnsi="宋体" w:eastAsia="宋体" w:cs="宋体"/>
        </w:rPr>
        <w:t>）下午17点前，逾期不受理</w:t>
      </w:r>
    </w:p>
    <w:p>
      <w:pPr>
        <w:pStyle w:val="78"/>
        <w:ind w:firstLine="480"/>
        <w:rPr>
          <w:rFonts w:hint="eastAsia" w:ascii="宋体" w:hAnsi="宋体" w:eastAsia="宋体" w:cs="宋体"/>
        </w:rPr>
      </w:pPr>
      <w:r>
        <w:rPr>
          <w:rFonts w:hint="eastAsia" w:ascii="宋体" w:hAnsi="宋体" w:eastAsia="宋体" w:cs="宋体"/>
        </w:rPr>
        <w:t>答疑方式：书面及邮件</w:t>
      </w:r>
    </w:p>
    <w:p>
      <w:pPr>
        <w:pStyle w:val="78"/>
        <w:ind w:firstLine="480"/>
        <w:rPr>
          <w:rFonts w:hint="eastAsia" w:ascii="宋体" w:hAnsi="宋体" w:eastAsia="宋体" w:cs="宋体"/>
          <w:lang w:eastAsia="zh-CN"/>
        </w:rPr>
      </w:pPr>
      <w:r>
        <w:rPr>
          <w:rFonts w:hint="eastAsia" w:ascii="宋体" w:hAnsi="宋体" w:eastAsia="宋体" w:cs="宋体"/>
        </w:rPr>
        <w:t>联 系 人：</w:t>
      </w:r>
      <w:r>
        <w:rPr>
          <w:rFonts w:hint="eastAsia" w:eastAsia="宋体" w:cs="宋体"/>
          <w:lang w:val="en-US" w:eastAsia="zh-CN"/>
        </w:rPr>
        <w:t>沈晓峰</w:t>
      </w:r>
    </w:p>
    <w:p>
      <w:pPr>
        <w:pStyle w:val="78"/>
        <w:ind w:firstLine="480"/>
        <w:rPr>
          <w:rFonts w:hint="default" w:ascii="宋体" w:hAnsi="宋体" w:eastAsia="宋体" w:cs="宋体"/>
          <w:lang w:val="en-US" w:eastAsia="zh-CN"/>
        </w:rPr>
      </w:pPr>
      <w:r>
        <w:rPr>
          <w:rFonts w:hint="eastAsia" w:ascii="宋体" w:hAnsi="宋体" w:eastAsia="宋体" w:cs="宋体"/>
        </w:rPr>
        <w:t>电    话：0531-5806</w:t>
      </w:r>
      <w:r>
        <w:rPr>
          <w:rFonts w:hint="eastAsia" w:ascii="宋体" w:hAnsi="宋体" w:eastAsia="宋体" w:cs="宋体"/>
          <w:lang w:val="en-US" w:eastAsia="zh-CN"/>
        </w:rPr>
        <w:t>61</w:t>
      </w:r>
      <w:r>
        <w:rPr>
          <w:rFonts w:hint="eastAsia" w:eastAsia="宋体" w:cs="宋体"/>
          <w:lang w:val="en-US" w:eastAsia="zh-CN"/>
        </w:rPr>
        <w:t>71</w:t>
      </w:r>
    </w:p>
    <w:p>
      <w:pPr>
        <w:pStyle w:val="78"/>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shenxiaofeng</w:t>
      </w:r>
      <w:r>
        <w:rPr>
          <w:rFonts w:hint="eastAsia" w:ascii="宋体" w:hAnsi="宋体" w:eastAsia="宋体" w:cs="宋体"/>
        </w:rPr>
        <w:t xml:space="preserve">@sinotruk.com </w:t>
      </w:r>
    </w:p>
    <w:p>
      <w:pPr>
        <w:pStyle w:val="84"/>
        <w:ind w:firstLine="480"/>
        <w:rPr>
          <w:rFonts w:hint="eastAsia" w:ascii="宋体" w:hAnsi="宋体" w:eastAsia="宋体" w:cs="宋体"/>
        </w:rPr>
      </w:pPr>
      <w:r>
        <w:rPr>
          <w:rFonts w:hint="eastAsia" w:ascii="宋体" w:hAnsi="宋体" w:eastAsia="宋体" w:cs="宋体"/>
        </w:rPr>
        <w:t>5、商务答疑</w:t>
      </w:r>
    </w:p>
    <w:p>
      <w:pPr>
        <w:pStyle w:val="78"/>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rPr>
        <w:t>邮件</w:t>
      </w:r>
      <w:r>
        <w:rPr>
          <w:rFonts w:hint="eastAsia" w:ascii="宋体" w:hAnsi="宋体" w:eastAsia="宋体" w:cs="宋体"/>
        </w:rPr>
        <w:t>（电话不受理）</w:t>
      </w:r>
    </w:p>
    <w:p>
      <w:pPr>
        <w:pStyle w:val="78"/>
        <w:ind w:firstLine="480"/>
        <w:rPr>
          <w:rFonts w:hint="eastAsia" w:ascii="宋体" w:hAnsi="宋体" w:eastAsia="宋体" w:cs="宋体"/>
          <w:lang w:eastAsia="zh-CN"/>
        </w:rPr>
      </w:pPr>
      <w:r>
        <w:rPr>
          <w:rFonts w:hint="eastAsia" w:ascii="宋体" w:hAnsi="宋体" w:eastAsia="宋体" w:cs="宋体"/>
        </w:rPr>
        <w:t>联系人：</w:t>
      </w:r>
      <w:r>
        <w:rPr>
          <w:rFonts w:hint="eastAsia" w:eastAsia="宋体" w:cs="宋体"/>
          <w:lang w:val="en-US" w:eastAsia="zh-CN"/>
        </w:rPr>
        <w:t>李岳</w:t>
      </w:r>
    </w:p>
    <w:p>
      <w:pPr>
        <w:pStyle w:val="78"/>
        <w:ind w:firstLine="480"/>
        <w:rPr>
          <w:rFonts w:hint="eastAsia" w:ascii="宋体" w:hAnsi="宋体" w:eastAsia="宋体" w:cs="宋体"/>
          <w:lang w:val="en-US" w:eastAsia="zh-CN"/>
        </w:rPr>
      </w:pPr>
      <w:r>
        <w:rPr>
          <w:rFonts w:hint="eastAsia" w:ascii="宋体" w:hAnsi="宋体" w:eastAsia="宋体" w:cs="宋体"/>
        </w:rPr>
        <w:t>电话：0531-58066</w:t>
      </w:r>
      <w:r>
        <w:rPr>
          <w:rFonts w:hint="eastAsia" w:ascii="宋体" w:hAnsi="宋体" w:eastAsia="宋体" w:cs="宋体"/>
          <w:lang w:val="en-US" w:eastAsia="zh-CN"/>
        </w:rPr>
        <w:t>116</w:t>
      </w:r>
    </w:p>
    <w:p>
      <w:pPr>
        <w:pStyle w:val="78"/>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liyue1</w:t>
      </w:r>
      <w:r>
        <w:rPr>
          <w:rFonts w:hint="eastAsia" w:ascii="宋体" w:hAnsi="宋体" w:eastAsia="宋体" w:cs="宋体"/>
        </w:rPr>
        <w:t>@sinotruk.com</w:t>
      </w:r>
    </w:p>
    <w:p>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6、投标报名及注意事项</w:t>
      </w:r>
    </w:p>
    <w:p>
      <w:pPr>
        <w:pStyle w:val="80"/>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pPr>
        <w:pStyle w:val="84"/>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7、开标时间</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cyan"/>
        </w:rPr>
        <w:t>202</w:t>
      </w:r>
      <w:r>
        <w:rPr>
          <w:rFonts w:hint="eastAsia" w:ascii="宋体" w:hAnsi="宋体" w:eastAsia="宋体" w:cs="宋体"/>
          <w:color w:val="000000"/>
          <w:sz w:val="24"/>
          <w:szCs w:val="24"/>
          <w:highlight w:val="cyan"/>
          <w:lang w:val="en-US" w:eastAsia="zh-CN"/>
        </w:rPr>
        <w:t>3</w:t>
      </w:r>
      <w:r>
        <w:rPr>
          <w:rFonts w:hint="eastAsia" w:ascii="宋体" w:hAnsi="宋体" w:eastAsia="宋体" w:cs="宋体"/>
          <w:color w:val="000000"/>
          <w:sz w:val="24"/>
          <w:szCs w:val="24"/>
          <w:highlight w:val="cyan"/>
        </w:rPr>
        <w:t>年</w:t>
      </w:r>
      <w:r>
        <w:rPr>
          <w:rFonts w:hint="eastAsia" w:hAnsi="宋体" w:cs="宋体"/>
          <w:color w:val="000000"/>
          <w:sz w:val="24"/>
          <w:szCs w:val="24"/>
          <w:highlight w:val="cyan"/>
          <w:lang w:val="en-US" w:eastAsia="zh-CN"/>
        </w:rPr>
        <w:t>4</w:t>
      </w:r>
      <w:r>
        <w:rPr>
          <w:rFonts w:hint="eastAsia" w:ascii="宋体" w:hAnsi="宋体" w:eastAsia="宋体" w:cs="宋体"/>
          <w:color w:val="000000"/>
          <w:sz w:val="24"/>
          <w:szCs w:val="24"/>
          <w:highlight w:val="cyan"/>
        </w:rPr>
        <w:t>月</w:t>
      </w:r>
      <w:r>
        <w:rPr>
          <w:rFonts w:hint="eastAsia" w:hAnsi="宋体" w:cs="宋体"/>
          <w:color w:val="000000"/>
          <w:sz w:val="24"/>
          <w:szCs w:val="24"/>
          <w:highlight w:val="cyan"/>
          <w:lang w:val="en-US" w:eastAsia="zh-CN"/>
        </w:rPr>
        <w:t>1</w:t>
      </w:r>
      <w:r>
        <w:rPr>
          <w:rFonts w:hint="default" w:hAnsi="宋体" w:cs="宋体"/>
          <w:color w:val="000000"/>
          <w:sz w:val="24"/>
          <w:szCs w:val="24"/>
          <w:highlight w:val="cyan"/>
          <w:lang w:eastAsia="zh-CN"/>
          <w:woUserID w:val="1"/>
        </w:rPr>
        <w:t>8</w:t>
      </w:r>
      <w:bookmarkStart w:id="23" w:name="_GoBack"/>
      <w:bookmarkEnd w:id="23"/>
      <w:r>
        <w:rPr>
          <w:rFonts w:hint="eastAsia" w:ascii="宋体" w:hAnsi="宋体" w:eastAsia="宋体" w:cs="宋体"/>
          <w:color w:val="000000"/>
          <w:sz w:val="24"/>
          <w:szCs w:val="24"/>
          <w:highlight w:val="cyan"/>
        </w:rPr>
        <w:t>日（周</w:t>
      </w:r>
      <w:r>
        <w:rPr>
          <w:rFonts w:hint="default" w:hAnsi="宋体" w:cs="宋体"/>
          <w:color w:val="000000"/>
          <w:sz w:val="24"/>
          <w:szCs w:val="24"/>
          <w:highlight w:val="cyan"/>
          <w:woUserID w:val="1"/>
        </w:rPr>
        <w:t>四</w:t>
      </w:r>
      <w:r>
        <w:rPr>
          <w:rFonts w:hint="eastAsia" w:ascii="宋体" w:hAnsi="宋体" w:eastAsia="宋体" w:cs="宋体"/>
          <w:color w:val="000000"/>
          <w:sz w:val="24"/>
          <w:szCs w:val="24"/>
          <w:highlight w:val="cyan"/>
        </w:rPr>
        <w:t>）</w:t>
      </w:r>
      <w:r>
        <w:rPr>
          <w:rFonts w:hint="eastAsia" w:ascii="宋体" w:hAnsi="宋体" w:eastAsia="宋体" w:cs="宋体"/>
          <w:color w:val="000000"/>
          <w:sz w:val="24"/>
          <w:szCs w:val="24"/>
          <w:highlight w:val="cyan"/>
          <w:lang w:val="en-US" w:eastAsia="zh-CN"/>
        </w:rPr>
        <w:t>下</w:t>
      </w:r>
      <w:r>
        <w:rPr>
          <w:rFonts w:hint="eastAsia" w:ascii="宋体" w:hAnsi="宋体" w:eastAsia="宋体" w:cs="宋体"/>
          <w:color w:val="000000"/>
          <w:sz w:val="24"/>
          <w:szCs w:val="24"/>
          <w:highlight w:val="cyan"/>
        </w:rPr>
        <w:t>午</w:t>
      </w:r>
      <w:r>
        <w:rPr>
          <w:rFonts w:hint="eastAsia" w:hAnsi="宋体" w:cs="宋体"/>
          <w:color w:val="000000"/>
          <w:sz w:val="24"/>
          <w:szCs w:val="24"/>
          <w:highlight w:val="cyan"/>
          <w:lang w:val="en-US" w:eastAsia="zh-CN"/>
        </w:rPr>
        <w:t>2</w:t>
      </w:r>
      <w:r>
        <w:rPr>
          <w:rFonts w:hint="eastAsia" w:ascii="宋体" w:hAnsi="宋体" w:eastAsia="宋体" w:cs="宋体"/>
          <w:color w:val="000000"/>
          <w:sz w:val="24"/>
          <w:szCs w:val="24"/>
          <w:highlight w:val="cyan"/>
        </w:rPr>
        <w:t>：</w:t>
      </w:r>
      <w:r>
        <w:rPr>
          <w:rFonts w:hint="eastAsia" w:hAnsi="宋体" w:cs="宋体"/>
          <w:color w:val="000000"/>
          <w:sz w:val="24"/>
          <w:szCs w:val="24"/>
          <w:highlight w:val="cyan"/>
          <w:lang w:val="en-US" w:eastAsia="zh-CN"/>
        </w:rPr>
        <w:t>0</w:t>
      </w:r>
      <w:r>
        <w:rPr>
          <w:rFonts w:hint="eastAsia" w:ascii="宋体" w:hAnsi="宋体" w:eastAsia="宋体" w:cs="宋体"/>
          <w:color w:val="000000"/>
          <w:sz w:val="24"/>
          <w:szCs w:val="24"/>
          <w:highlight w:val="cyan"/>
        </w:rPr>
        <w:t>0，</w:t>
      </w:r>
      <w:r>
        <w:rPr>
          <w:rFonts w:hint="eastAsia" w:ascii="宋体" w:hAnsi="宋体" w:eastAsia="宋体" w:cs="宋体"/>
          <w:color w:val="000000"/>
          <w:sz w:val="24"/>
          <w:szCs w:val="24"/>
        </w:rPr>
        <w:t>若有变动另行通知。</w:t>
      </w:r>
    </w:p>
    <w:p>
      <w:pPr>
        <w:pStyle w:val="84"/>
        <w:ind w:firstLine="480"/>
        <w:rPr>
          <w:rFonts w:hint="eastAsia" w:ascii="宋体" w:hAnsi="宋体" w:eastAsia="宋体" w:cs="宋体"/>
        </w:rPr>
      </w:pPr>
      <w:r>
        <w:rPr>
          <w:rFonts w:hint="eastAsia" w:ascii="宋体" w:hAnsi="宋体" w:eastAsia="宋体" w:cs="宋体"/>
        </w:rPr>
        <w:t>8、开标方式</w:t>
      </w:r>
    </w:p>
    <w:p>
      <w:pPr>
        <w:pStyle w:val="84"/>
        <w:spacing w:line="360" w:lineRule="auto"/>
        <w:ind w:firstLine="480"/>
        <w:rPr>
          <w:rFonts w:ascii="宋体" w:hAnsi="宋体" w:eastAsia="宋体" w:cs="宋体"/>
          <w:b w:val="0"/>
          <w:bCs w:val="0"/>
        </w:rPr>
      </w:pPr>
      <w:r>
        <w:rPr>
          <w:rFonts w:hint="eastAsia" w:ascii="宋体" w:hAnsi="宋体" w:eastAsia="宋体" w:cs="宋体"/>
          <w:b w:val="0"/>
          <w:bCs w:val="0"/>
        </w:rPr>
        <w:t>满足国务院、政府及招标人公司最新防疫政策要求，可以来现场参与开标。其他情况请选择视频参与开标，视频链接会在报名结束后统一通知。</w:t>
      </w:r>
    </w:p>
    <w:p>
      <w:pPr>
        <w:pStyle w:val="15"/>
        <w:spacing w:line="360" w:lineRule="auto"/>
        <w:ind w:firstLine="480" w:firstLineChars="200"/>
        <w:rPr>
          <w:rFonts w:hAnsi="宋体" w:cs="宋体"/>
          <w:bCs/>
          <w:sz w:val="24"/>
          <w:szCs w:val="24"/>
        </w:rPr>
      </w:pPr>
      <w:r>
        <w:rPr>
          <w:rFonts w:hint="eastAsia" w:hAnsi="宋体" w:cs="宋体"/>
          <w:bCs/>
          <w:sz w:val="24"/>
          <w:szCs w:val="24"/>
        </w:rPr>
        <w:t>如选择到场参与开标，自行携带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pPr>
        <w:pStyle w:val="15"/>
        <w:spacing w:line="360" w:lineRule="auto"/>
        <w:ind w:firstLine="480" w:firstLineChars="200"/>
        <w:rPr>
          <w:rFonts w:hint="eastAsia" w:hAnsi="宋体" w:cs="宋体"/>
          <w:bCs/>
          <w:sz w:val="24"/>
          <w:szCs w:val="24"/>
        </w:rPr>
      </w:pPr>
      <w:r>
        <w:rPr>
          <w:rFonts w:hint="eastAsia" w:hAnsi="宋体" w:cs="宋体"/>
          <w:bCs/>
          <w:sz w:val="24"/>
          <w:szCs w:val="24"/>
        </w:rPr>
        <w:t>如选择线上参与开标，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pPr>
        <w:pStyle w:val="84"/>
        <w:spacing w:line="360" w:lineRule="auto"/>
        <w:ind w:left="0" w:leftChars="0" w:firstLine="480" w:firstLineChars="200"/>
        <w:rPr>
          <w:rFonts w:hint="eastAsia" w:ascii="宋体" w:hAnsi="宋体" w:eastAsia="宋体" w:cs="宋体"/>
          <w:lang w:val="en-US" w:eastAsia="zh-CN"/>
        </w:rPr>
      </w:pPr>
      <w:r>
        <w:rPr>
          <w:rFonts w:hint="eastAsia" w:ascii="宋体" w:hAnsi="宋体" w:eastAsia="宋体" w:cs="宋体"/>
          <w:lang w:val="en-US" w:eastAsia="zh-CN"/>
        </w:rPr>
        <w:t>9、现场资质审验</w:t>
      </w:r>
    </w:p>
    <w:p>
      <w:pPr>
        <w:pStyle w:val="78"/>
        <w:spacing w:line="360" w:lineRule="auto"/>
        <w:ind w:firstLine="480"/>
        <w:rPr>
          <w:rFonts w:hint="eastAsia" w:ascii="宋体" w:hAnsi="宋体" w:eastAsia="宋体" w:cs="宋体"/>
        </w:rPr>
      </w:pPr>
      <w:r>
        <w:rPr>
          <w:rFonts w:hint="eastAsia" w:ascii="宋体" w:hAnsi="宋体" w:eastAsia="宋体" w:cs="宋体"/>
        </w:rPr>
        <w:t>详见投标条件→资质证明文件。（本文档搜索查找即可）</w:t>
      </w:r>
    </w:p>
    <w:p>
      <w:pPr>
        <w:pStyle w:val="78"/>
        <w:spacing w:line="360" w:lineRule="auto"/>
        <w:ind w:firstLine="480"/>
        <w:rPr>
          <w:rFonts w:hint="eastAsia" w:ascii="宋体" w:hAnsi="宋体" w:eastAsia="宋体" w:cs="宋体"/>
        </w:rPr>
      </w:pPr>
      <w:r>
        <w:rPr>
          <w:rFonts w:hint="eastAsia" w:ascii="宋体" w:hAnsi="宋体" w:eastAsia="宋体" w:cs="宋体"/>
        </w:rPr>
        <w:t>投标地点：</w:t>
      </w:r>
      <w:bookmarkStart w:id="3" w:name="OLE_LINK2"/>
      <w:bookmarkStart w:id="4" w:name="OLE_LINK3"/>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3"/>
      <w:bookmarkEnd w:id="4"/>
    </w:p>
    <w:p>
      <w:pPr>
        <w:pStyle w:val="15"/>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pPr>
        <w:pStyle w:val="80"/>
        <w:rPr>
          <w:rFonts w:hint="eastAsia" w:ascii="宋体" w:hAnsi="宋体" w:eastAsia="宋体" w:cs="宋体"/>
        </w:rPr>
      </w:pPr>
      <w:r>
        <w:rPr>
          <w:rFonts w:hint="eastAsia" w:ascii="宋体" w:hAnsi="宋体" w:eastAsia="宋体" w:cs="宋体"/>
        </w:rPr>
        <w:t>六、评标规则</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cs="宋体"/>
          <w:b/>
          <w:bCs/>
          <w:sz w:val="24"/>
          <w:szCs w:val="24"/>
          <w:lang w:eastAsia="zh-CN"/>
        </w:rPr>
        <w:t>资质技术满足条件后</w:t>
      </w:r>
      <w:r>
        <w:rPr>
          <w:rFonts w:hint="eastAsia" w:ascii="宋体" w:hAnsi="宋体" w:eastAsia="宋体" w:cs="宋体"/>
          <w:b/>
          <w:bCs/>
          <w:sz w:val="24"/>
          <w:szCs w:val="24"/>
        </w:rPr>
        <w:t>，原则上合理最低价中标</w:t>
      </w:r>
      <w:r>
        <w:rPr>
          <w:rFonts w:hint="eastAsia" w:ascii="宋体" w:hAnsi="宋体" w:eastAsia="宋体" w:cs="宋体"/>
          <w:sz w:val="24"/>
          <w:szCs w:val="24"/>
        </w:rPr>
        <w:t>。</w:t>
      </w:r>
      <w:r>
        <w:rPr>
          <w:rFonts w:hint="eastAsia" w:ascii="宋体" w:hAnsi="宋体" w:eastAsia="宋体" w:cs="宋体"/>
          <w:color w:val="000000"/>
          <w:sz w:val="24"/>
          <w:szCs w:val="24"/>
        </w:rPr>
        <w:t>本着公平、公正、公开的原则，在通过技术</w:t>
      </w:r>
      <w:r>
        <w:rPr>
          <w:rFonts w:hint="eastAsia" w:ascii="宋体" w:hAnsi="宋体" w:cs="宋体"/>
          <w:color w:val="000000"/>
          <w:sz w:val="24"/>
          <w:szCs w:val="24"/>
          <w:lang w:eastAsia="zh-CN"/>
        </w:rPr>
        <w:t>、</w:t>
      </w:r>
      <w:r>
        <w:rPr>
          <w:rFonts w:hint="eastAsia" w:ascii="宋体" w:hAnsi="宋体" w:cs="宋体"/>
          <w:color w:val="000000"/>
          <w:sz w:val="24"/>
          <w:szCs w:val="24"/>
          <w:lang w:val="en-US" w:eastAsia="zh-CN"/>
        </w:rPr>
        <w:t>资质审查</w:t>
      </w:r>
      <w:r>
        <w:rPr>
          <w:rFonts w:hint="eastAsia" w:ascii="宋体" w:hAnsi="宋体" w:eastAsia="宋体" w:cs="宋体"/>
          <w:color w:val="000000"/>
          <w:sz w:val="24"/>
          <w:szCs w:val="24"/>
        </w:rPr>
        <w:t>的前提下，选择合理最低价确定中标人</w:t>
      </w:r>
      <w:r>
        <w:rPr>
          <w:rFonts w:hint="eastAsia" w:ascii="宋体" w:hAnsi="宋体" w:eastAsia="宋体" w:cs="宋体"/>
          <w:b/>
          <w:color w:val="000000"/>
          <w:sz w:val="24"/>
          <w:szCs w:val="24"/>
        </w:rPr>
        <w:t>，对未中标方不做任何解释。</w:t>
      </w:r>
    </w:p>
    <w:p>
      <w:pPr>
        <w:pStyle w:val="78"/>
        <w:ind w:firstLine="482"/>
        <w:rPr>
          <w:rFonts w:hint="eastAsia" w:ascii="宋体" w:hAnsi="宋体" w:eastAsia="宋体" w:cs="宋体"/>
          <w:b/>
          <w:highlight w:val="yellow"/>
        </w:rPr>
      </w:pPr>
      <w:r>
        <w:rPr>
          <w:rFonts w:hint="eastAsia" w:ascii="宋体" w:hAnsi="宋体" w:eastAsia="宋体" w:cs="宋体"/>
          <w:b/>
          <w:highlight w:val="yellow"/>
        </w:rPr>
        <w:t>评标流程：</w:t>
      </w:r>
    </w:p>
    <w:p>
      <w:pPr>
        <w:pStyle w:val="15"/>
        <w:ind w:firstLine="480"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）”，在重汽e采通平台投递电子标书（包含资质标、技术标、商务标），没有通过应标资质审查的单位不能进入投标环节；</w:t>
      </w:r>
    </w:p>
    <w:p>
      <w:pPr>
        <w:numPr>
          <w:ilvl w:val="0"/>
          <w:numId w:val="5"/>
        </w:numPr>
        <w:spacing w:line="420" w:lineRule="exact"/>
        <w:rPr>
          <w:rFonts w:hint="eastAsia" w:ascii="宋体" w:hAnsi="宋体" w:eastAsia="宋体" w:cs="宋体"/>
          <w:b/>
          <w:sz w:val="24"/>
          <w:szCs w:val="24"/>
        </w:rPr>
      </w:pPr>
      <w:r>
        <w:rPr>
          <w:rFonts w:hint="eastAsia" w:ascii="宋体" w:hAnsi="宋体" w:eastAsia="宋体" w:cs="宋体"/>
          <w:b/>
          <w:sz w:val="24"/>
          <w:szCs w:val="24"/>
        </w:rPr>
        <w:t>资质标</w:t>
      </w:r>
      <w:r>
        <w:rPr>
          <w:rFonts w:hint="eastAsia" w:ascii="宋体" w:hAnsi="宋体" w:cs="宋体"/>
          <w:b/>
          <w:sz w:val="24"/>
          <w:szCs w:val="24"/>
          <w:lang w:val="en-US" w:eastAsia="zh-CN"/>
        </w:rPr>
        <w:t>审查</w:t>
      </w:r>
      <w:r>
        <w:rPr>
          <w:rFonts w:hint="eastAsia" w:ascii="宋体" w:hAnsi="宋体" w:eastAsia="宋体" w:cs="宋体"/>
          <w:b/>
          <w:sz w:val="24"/>
          <w:szCs w:val="24"/>
        </w:rPr>
        <w:t>：资质标评审：资质标审核通过的单位，</w:t>
      </w:r>
      <w:r>
        <w:rPr>
          <w:rFonts w:hint="eastAsia" w:ascii="宋体" w:hAnsi="宋体" w:cs="宋体"/>
          <w:b/>
          <w:sz w:val="24"/>
          <w:szCs w:val="24"/>
          <w:lang w:val="en-US" w:eastAsia="zh-CN"/>
        </w:rPr>
        <w:t>首先进行</w:t>
      </w:r>
      <w:r>
        <w:rPr>
          <w:rFonts w:hint="eastAsia" w:ascii="宋体" w:hAnsi="宋体" w:eastAsia="宋体" w:cs="宋体"/>
          <w:b/>
          <w:sz w:val="24"/>
          <w:szCs w:val="24"/>
        </w:rPr>
        <w:t>公开唱标→商务条款相应确认→进入技术标评审；</w:t>
      </w:r>
    </w:p>
    <w:p>
      <w:pPr>
        <w:numPr>
          <w:ilvl w:val="0"/>
          <w:numId w:val="5"/>
        </w:numPr>
        <w:spacing w:line="420" w:lineRule="exact"/>
        <w:rPr>
          <w:rFonts w:hint="eastAsia" w:ascii="宋体" w:hAnsi="宋体" w:eastAsia="宋体" w:cs="宋体"/>
          <w:b/>
          <w:sz w:val="24"/>
          <w:szCs w:val="24"/>
          <w:highlight w:val="yellow"/>
        </w:rPr>
      </w:pPr>
      <w:r>
        <w:rPr>
          <w:rFonts w:hint="eastAsia" w:ascii="宋体" w:hAnsi="宋体" w:eastAsia="宋体" w:cs="宋体"/>
          <w:b/>
          <w:color w:val="000000"/>
          <w:sz w:val="24"/>
          <w:szCs w:val="24"/>
        </w:rPr>
        <w:t>技术标</w:t>
      </w:r>
      <w:r>
        <w:rPr>
          <w:rFonts w:hint="eastAsia" w:ascii="宋体" w:hAnsi="宋体" w:cs="宋体"/>
          <w:b/>
          <w:color w:val="000000"/>
          <w:sz w:val="24"/>
          <w:szCs w:val="24"/>
          <w:lang w:val="en-US" w:eastAsia="zh-CN"/>
        </w:rPr>
        <w:t>审查</w:t>
      </w:r>
      <w:r>
        <w:rPr>
          <w:rFonts w:hint="eastAsia" w:ascii="宋体" w:hAnsi="宋体" w:eastAsia="宋体" w:cs="宋体"/>
          <w:b/>
          <w:sz w:val="24"/>
          <w:szCs w:val="24"/>
        </w:rPr>
        <w:t>：</w:t>
      </w:r>
      <w:r>
        <w:rPr>
          <w:rFonts w:hint="eastAsia" w:ascii="宋体" w:hAnsi="宋体" w:cs="宋体"/>
          <w:b/>
          <w:sz w:val="24"/>
          <w:szCs w:val="24"/>
          <w:lang w:val="en-US" w:eastAsia="zh-CN"/>
        </w:rPr>
        <w:t>商务</w:t>
      </w:r>
      <w:r>
        <w:rPr>
          <w:rFonts w:hint="eastAsia" w:ascii="宋体" w:hAnsi="宋体" w:eastAsia="宋体" w:cs="宋体"/>
          <w:b/>
          <w:sz w:val="24"/>
          <w:szCs w:val="24"/>
        </w:rPr>
        <w:t>评标专家组，对各投标人的《投标文件（技术标）》进行</w:t>
      </w:r>
      <w:r>
        <w:rPr>
          <w:rFonts w:hint="eastAsia" w:ascii="宋体" w:hAnsi="宋体" w:cs="宋体"/>
          <w:b/>
          <w:sz w:val="24"/>
          <w:szCs w:val="24"/>
          <w:lang w:val="en-US" w:eastAsia="zh-CN"/>
        </w:rPr>
        <w:t>审查</w:t>
      </w:r>
      <w:r>
        <w:rPr>
          <w:rFonts w:hint="eastAsia" w:ascii="宋体" w:hAnsi="宋体" w:eastAsia="宋体" w:cs="宋体"/>
          <w:b/>
          <w:sz w:val="24"/>
          <w:szCs w:val="24"/>
        </w:rPr>
        <w:t>；</w:t>
      </w:r>
      <w:r>
        <w:rPr>
          <w:rFonts w:hint="eastAsia" w:ascii="宋体" w:hAnsi="宋体" w:cs="宋体"/>
          <w:b/>
          <w:sz w:val="24"/>
          <w:szCs w:val="24"/>
          <w:lang w:val="en-US" w:eastAsia="zh-CN"/>
        </w:rPr>
        <w:t>审查</w:t>
      </w:r>
      <w:r>
        <w:rPr>
          <w:rFonts w:hint="eastAsia" w:ascii="宋体" w:hAnsi="宋体" w:eastAsia="宋体" w:cs="宋体"/>
          <w:b/>
          <w:sz w:val="24"/>
          <w:szCs w:val="24"/>
        </w:rPr>
        <w:t>合格的单位进入商务标评审环节，</w:t>
      </w:r>
      <w:r>
        <w:rPr>
          <w:rFonts w:hint="eastAsia" w:ascii="宋体" w:hAnsi="宋体" w:cs="宋体"/>
          <w:b/>
          <w:sz w:val="24"/>
          <w:szCs w:val="24"/>
          <w:lang w:val="en-US" w:eastAsia="zh-CN"/>
        </w:rPr>
        <w:t>审查</w:t>
      </w:r>
      <w:r>
        <w:rPr>
          <w:rFonts w:hint="eastAsia" w:ascii="宋体" w:hAnsi="宋体" w:eastAsia="宋体" w:cs="宋体"/>
          <w:b/>
          <w:sz w:val="24"/>
          <w:szCs w:val="24"/>
        </w:rPr>
        <w:t>不合格的单位被淘汰；</w:t>
      </w:r>
    </w:p>
    <w:p>
      <w:pPr>
        <w:numPr>
          <w:ilvl w:val="0"/>
          <w:numId w:val="6"/>
        </w:numPr>
        <w:spacing w:line="420" w:lineRule="exact"/>
        <w:ind w:left="0" w:firstLine="0"/>
        <w:rPr>
          <w:rFonts w:hint="eastAsia" w:ascii="宋体" w:hAnsi="宋体" w:eastAsia="宋体" w:cs="宋体"/>
          <w:b/>
          <w:sz w:val="24"/>
          <w:szCs w:val="24"/>
        </w:rPr>
      </w:pPr>
      <w:r>
        <w:rPr>
          <w:rFonts w:hint="eastAsia" w:ascii="宋体" w:hAnsi="宋体" w:eastAsia="宋体" w:cs="宋体"/>
          <w:b/>
          <w:sz w:val="24"/>
          <w:szCs w:val="24"/>
        </w:rPr>
        <w:t>商务标评审：公开唱标→商务条款相应确认→价格澄清→商务标评审；评审期间产生的商务价格澄清均由投标人在重汽e采通平台内限时完成提交；</w:t>
      </w:r>
    </w:p>
    <w:p>
      <w:pPr>
        <w:pStyle w:val="3"/>
        <w:ind w:firstLine="480"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w:t>
      </w:r>
      <w:r>
        <w:rPr>
          <w:rFonts w:hint="eastAsia" w:ascii="宋体" w:hAnsi="宋体" w:eastAsia="宋体" w:cs="宋体"/>
          <w:b/>
          <w:sz w:val="24"/>
          <w:szCs w:val="24"/>
        </w:rPr>
        <w:t>技术</w:t>
      </w:r>
      <w:r>
        <w:rPr>
          <w:rFonts w:hint="eastAsia" w:ascii="宋体" w:hAnsi="宋体" w:cs="宋体"/>
          <w:b/>
          <w:sz w:val="24"/>
          <w:szCs w:val="24"/>
          <w:lang w:val="en-US" w:eastAsia="zh-CN"/>
        </w:rPr>
        <w:t>满足条件</w:t>
      </w:r>
      <w:r>
        <w:rPr>
          <w:rFonts w:hint="eastAsia" w:ascii="宋体" w:hAnsi="宋体" w:eastAsia="宋体" w:cs="宋体"/>
          <w:b/>
          <w:sz w:val="24"/>
          <w:szCs w:val="24"/>
        </w:rPr>
        <w:t>后，原则上合理最低价中标。</w:t>
      </w:r>
    </w:p>
    <w:p>
      <w:pPr>
        <w:pStyle w:val="78"/>
        <w:ind w:firstLine="480"/>
        <w:rPr>
          <w:rFonts w:hint="eastAsia" w:ascii="宋体" w:hAnsi="宋体" w:eastAsia="宋体" w:cs="宋体"/>
        </w:rPr>
      </w:pPr>
      <w:r>
        <w:rPr>
          <w:rFonts w:hint="eastAsia" w:ascii="宋体" w:hAnsi="宋体" w:eastAsia="宋体" w:cs="宋体"/>
        </w:rPr>
        <w:t>2、中标</w:t>
      </w:r>
    </w:p>
    <w:p>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80"/>
        <w:rPr>
          <w:rFonts w:hint="eastAsia" w:ascii="宋体" w:hAnsi="宋体" w:eastAsia="宋体" w:cs="宋体"/>
        </w:rPr>
      </w:pPr>
      <w:r>
        <w:rPr>
          <w:rFonts w:hint="eastAsia" w:ascii="宋体" w:hAnsi="宋体" w:eastAsia="宋体" w:cs="宋体"/>
        </w:rPr>
        <w:t>七、合同签订</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pPr>
        <w:pStyle w:val="78"/>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pPr>
        <w:pStyle w:val="15"/>
        <w:spacing w:line="360" w:lineRule="auto"/>
        <w:ind w:firstLine="480"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pPr>
        <w:pStyle w:val="78"/>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pPr>
        <w:pStyle w:val="15"/>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pPr>
        <w:pStyle w:val="78"/>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pPr>
        <w:pStyle w:val="15"/>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pPr>
        <w:pStyle w:val="80"/>
        <w:rPr>
          <w:rFonts w:hint="eastAsia" w:ascii="宋体" w:hAnsi="宋体" w:eastAsia="宋体" w:cs="宋体"/>
        </w:rPr>
      </w:pPr>
      <w:r>
        <w:rPr>
          <w:rFonts w:hint="eastAsia" w:ascii="宋体" w:hAnsi="宋体" w:eastAsia="宋体" w:cs="宋体"/>
        </w:rPr>
        <w:t>八、其他</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pPr>
        <w:pStyle w:val="15"/>
        <w:spacing w:line="360" w:lineRule="auto"/>
        <w:ind w:firstLine="538" w:firstLineChars="224"/>
        <w:rPr>
          <w:rFonts w:hint="eastAsia" w:ascii="宋体" w:hAnsi="宋体" w:eastAsia="宋体" w:cs="宋体"/>
          <w:bCs/>
        </w:rPr>
      </w:pPr>
      <w:bookmarkStart w:id="5" w:name="_Toc457807428"/>
      <w:r>
        <w:rPr>
          <w:rFonts w:hint="eastAsia" w:ascii="宋体" w:hAnsi="宋体" w:eastAsia="宋体" w:cs="宋体"/>
          <w:b/>
          <w:bCs/>
          <w:color w:val="000000"/>
          <w:sz w:val="24"/>
          <w:szCs w:val="24"/>
        </w:rPr>
        <w:t>备注：本次招标最终解释权归</w:t>
      </w:r>
      <w:r>
        <w:rPr>
          <w:rFonts w:hint="eastAsia" w:ascii="宋体" w:hAnsi="宋体" w:eastAsia="宋体" w:cs="宋体"/>
          <w:b/>
          <w:color w:val="000000"/>
          <w:sz w:val="24"/>
          <w:szCs w:val="24"/>
        </w:rPr>
        <w:t>中国重汽集团济南动力有限公司</w:t>
      </w:r>
      <w:r>
        <w:rPr>
          <w:rFonts w:hint="eastAsia" w:ascii="宋体" w:hAnsi="宋体" w:eastAsia="宋体" w:cs="宋体"/>
          <w:b/>
          <w:bCs/>
          <w:color w:val="000000"/>
          <w:sz w:val="24"/>
          <w:szCs w:val="24"/>
        </w:rPr>
        <w:t>。</w:t>
      </w:r>
      <w:bookmarkEnd w:id="5"/>
    </w:p>
    <w:p>
      <w:pPr>
        <w:pStyle w:val="78"/>
        <w:ind w:firstLine="0" w:firstLineChars="0"/>
        <w:rPr>
          <w:rFonts w:hint="eastAsia" w:ascii="宋体" w:hAnsi="宋体" w:eastAsia="宋体" w:cs="宋体"/>
        </w:rPr>
      </w:pPr>
    </w:p>
    <w:p>
      <w:pPr>
        <w:pStyle w:val="78"/>
        <w:ind w:firstLine="0" w:firstLineChars="0"/>
        <w:rPr>
          <w:rFonts w:hint="eastAsia" w:ascii="宋体" w:hAnsi="宋体" w:eastAsia="宋体" w:cs="宋体"/>
        </w:rPr>
      </w:pPr>
    </w:p>
    <w:p>
      <w:pPr>
        <w:pStyle w:val="78"/>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附件1</w:t>
      </w:r>
      <w:bookmarkStart w:id="6" w:name="_Toc25811"/>
      <w:bookmarkStart w:id="7" w:name="_Toc212369550"/>
      <w:bookmarkStart w:id="8" w:name="_Toc639004"/>
      <w:bookmarkStart w:id="9" w:name="_Toc353881012"/>
      <w:r>
        <w:rPr>
          <w:rFonts w:hint="eastAsia" w:ascii="宋体" w:hAnsi="宋体" w:eastAsia="宋体" w:cs="宋体"/>
        </w:rPr>
        <w:t xml:space="preserve"> 投标函</w:t>
      </w:r>
      <w:bookmarkEnd w:id="6"/>
      <w:bookmarkEnd w:id="7"/>
      <w:bookmarkEnd w:id="8"/>
      <w:bookmarkEnd w:id="9"/>
    </w:p>
    <w:p>
      <w:pPr>
        <w:pStyle w:val="78"/>
        <w:ind w:firstLine="480"/>
        <w:rPr>
          <w:rFonts w:hint="eastAsia" w:ascii="宋体" w:hAnsi="宋体" w:eastAsia="宋体" w:cs="宋体"/>
        </w:rPr>
      </w:pPr>
      <w:r>
        <w:rPr>
          <w:rFonts w:hint="eastAsia" w:ascii="宋体" w:hAnsi="宋体" w:eastAsia="宋体" w:cs="宋体"/>
        </w:rPr>
        <w:t>致：中国重汽集团济南动力有限公司：</w:t>
      </w:r>
    </w:p>
    <w:p>
      <w:pPr>
        <w:pStyle w:val="78"/>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pPr>
        <w:pStyle w:val="78"/>
        <w:ind w:firstLine="480"/>
        <w:rPr>
          <w:rFonts w:hint="eastAsia" w:ascii="宋体" w:hAnsi="宋体" w:eastAsia="宋体" w:cs="宋体"/>
        </w:rPr>
      </w:pPr>
      <w:r>
        <w:rPr>
          <w:rFonts w:hint="eastAsia" w:ascii="宋体" w:hAnsi="宋体" w:eastAsia="宋体" w:cs="宋体"/>
        </w:rPr>
        <w:t>据此函，签字代表宣布同意如下：</w:t>
      </w:r>
    </w:p>
    <w:p>
      <w:pPr>
        <w:pStyle w:val="78"/>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pPr>
        <w:pStyle w:val="78"/>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pPr>
        <w:pStyle w:val="78"/>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pPr>
        <w:pStyle w:val="78"/>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pPr>
        <w:pStyle w:val="78"/>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pPr>
        <w:pStyle w:val="78"/>
        <w:ind w:firstLine="480"/>
        <w:rPr>
          <w:rFonts w:hint="eastAsia" w:ascii="宋体" w:hAnsi="宋体" w:eastAsia="宋体" w:cs="宋体"/>
        </w:rPr>
      </w:pPr>
      <w:r>
        <w:rPr>
          <w:rFonts w:hint="eastAsia" w:ascii="宋体" w:hAnsi="宋体" w:eastAsia="宋体" w:cs="宋体"/>
        </w:rPr>
        <w:t>6、与本投标有关的一切正式往来信函请寄：</w:t>
      </w:r>
    </w:p>
    <w:p>
      <w:pPr>
        <w:pStyle w:val="78"/>
        <w:ind w:firstLine="480"/>
        <w:rPr>
          <w:rFonts w:hint="eastAsia" w:ascii="宋体" w:hAnsi="宋体" w:eastAsia="宋体" w:cs="宋体"/>
        </w:rPr>
      </w:pPr>
      <w:r>
        <w:rPr>
          <w:rFonts w:hint="eastAsia" w:ascii="宋体" w:hAnsi="宋体" w:eastAsia="宋体" w:cs="宋体"/>
        </w:rPr>
        <w:t xml:space="preserve">地址：                             </w:t>
      </w:r>
    </w:p>
    <w:p>
      <w:pPr>
        <w:pStyle w:val="78"/>
        <w:ind w:firstLine="480"/>
        <w:rPr>
          <w:rFonts w:hint="eastAsia" w:ascii="宋体" w:hAnsi="宋体" w:eastAsia="宋体" w:cs="宋体"/>
        </w:rPr>
      </w:pPr>
      <w:r>
        <w:rPr>
          <w:rFonts w:hint="eastAsia" w:ascii="宋体" w:hAnsi="宋体" w:eastAsia="宋体" w:cs="宋体"/>
        </w:rPr>
        <w:t xml:space="preserve">邮编：        </w:t>
      </w:r>
    </w:p>
    <w:p>
      <w:pPr>
        <w:pStyle w:val="78"/>
        <w:ind w:firstLine="480"/>
        <w:rPr>
          <w:rFonts w:hint="eastAsia" w:ascii="宋体" w:hAnsi="宋体" w:eastAsia="宋体" w:cs="宋体"/>
        </w:rPr>
      </w:pPr>
      <w:r>
        <w:rPr>
          <w:rFonts w:hint="eastAsia" w:ascii="宋体" w:hAnsi="宋体" w:eastAsia="宋体" w:cs="宋体"/>
        </w:rPr>
        <w:t xml:space="preserve">电话：        传真：                   </w:t>
      </w:r>
    </w:p>
    <w:p>
      <w:pPr>
        <w:pStyle w:val="78"/>
        <w:ind w:firstLine="480"/>
        <w:rPr>
          <w:rFonts w:hint="eastAsia" w:ascii="宋体" w:hAnsi="宋体" w:eastAsia="宋体" w:cs="宋体"/>
        </w:rPr>
      </w:pPr>
      <w:r>
        <w:rPr>
          <w:rFonts w:hint="eastAsia" w:ascii="宋体" w:hAnsi="宋体" w:eastAsia="宋体" w:cs="宋体"/>
        </w:rPr>
        <w:t xml:space="preserve">投标人代表姓名：__   _____职务：          </w:t>
      </w:r>
    </w:p>
    <w:p>
      <w:pPr>
        <w:pStyle w:val="78"/>
        <w:ind w:firstLine="480"/>
        <w:rPr>
          <w:rFonts w:hint="eastAsia" w:ascii="宋体" w:hAnsi="宋体" w:eastAsia="宋体" w:cs="宋体"/>
        </w:rPr>
      </w:pPr>
      <w:r>
        <w:rPr>
          <w:rFonts w:hint="eastAsia" w:ascii="宋体" w:hAnsi="宋体" w:eastAsia="宋体" w:cs="宋体"/>
        </w:rPr>
        <w:t xml:space="preserve">开户银行：                   </w:t>
      </w:r>
    </w:p>
    <w:p>
      <w:pPr>
        <w:pStyle w:val="78"/>
        <w:ind w:firstLine="480"/>
        <w:rPr>
          <w:rFonts w:hint="eastAsia" w:ascii="宋体" w:hAnsi="宋体" w:eastAsia="宋体" w:cs="宋体"/>
        </w:rPr>
      </w:pPr>
      <w:r>
        <w:rPr>
          <w:rFonts w:hint="eastAsia" w:ascii="宋体" w:hAnsi="宋体" w:eastAsia="宋体" w:cs="宋体"/>
        </w:rPr>
        <w:t>银行帐号：</w:t>
      </w:r>
    </w:p>
    <w:p>
      <w:pPr>
        <w:pStyle w:val="78"/>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pPr>
        <w:pStyle w:val="78"/>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pPr>
        <w:pStyle w:val="78"/>
        <w:ind w:firstLine="480"/>
        <w:rPr>
          <w:rFonts w:hint="eastAsia" w:ascii="宋体" w:hAnsi="宋体" w:eastAsia="宋体" w:cs="宋体"/>
        </w:rPr>
      </w:pPr>
      <w:r>
        <w:rPr>
          <w:rFonts w:hint="eastAsia" w:ascii="宋体" w:hAnsi="宋体" w:eastAsia="宋体" w:cs="宋体"/>
        </w:rPr>
        <w:t>日期：     年      月      日</w:t>
      </w:r>
    </w:p>
    <w:p>
      <w:pPr>
        <w:rPr>
          <w:rFonts w:hint="eastAsia" w:ascii="宋体" w:hAnsi="宋体" w:eastAsia="宋体" w:cs="宋体"/>
          <w:color w:val="000000"/>
          <w:sz w:val="24"/>
          <w:szCs w:val="24"/>
        </w:rPr>
      </w:pPr>
    </w:p>
    <w:p>
      <w:pPr>
        <w:rPr>
          <w:rFonts w:hint="eastAsia" w:ascii="宋体" w:hAnsi="宋体" w:eastAsia="宋体" w:cs="宋体"/>
          <w:color w:val="000000"/>
          <w:sz w:val="24"/>
          <w:szCs w:val="24"/>
        </w:rPr>
      </w:pPr>
    </w:p>
    <w:p>
      <w:pPr>
        <w:pStyle w:val="80"/>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附件2 法定代表人授权委托书</w:t>
      </w:r>
    </w:p>
    <w:p>
      <w:pPr>
        <w:pStyle w:val="11"/>
        <w:adjustRightInd w:val="0"/>
        <w:snapToGrid w:val="0"/>
        <w:spacing w:before="93" w:beforeLines="30" w:line="240" w:lineRule="exact"/>
        <w:jc w:val="center"/>
        <w:rPr>
          <w:rFonts w:hint="eastAsia" w:ascii="宋体" w:hAnsi="宋体" w:eastAsia="宋体" w:cs="宋体"/>
          <w:sz w:val="24"/>
        </w:rPr>
      </w:pPr>
    </w:p>
    <w:p>
      <w:pPr>
        <w:pStyle w:val="78"/>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pPr>
        <w:pStyle w:val="78"/>
        <w:ind w:firstLine="480"/>
        <w:rPr>
          <w:rFonts w:hint="eastAsia" w:ascii="宋体" w:hAnsi="宋体" w:eastAsia="宋体" w:cs="宋体"/>
        </w:rPr>
      </w:pPr>
      <w:r>
        <w:rPr>
          <w:rFonts w:hint="eastAsia" w:ascii="宋体" w:hAnsi="宋体" w:eastAsia="宋体" w:cs="宋体"/>
        </w:rPr>
        <w:t>全权代表无转委权。特此委托。</w:t>
      </w:r>
    </w:p>
    <w:tbl>
      <w:tblPr>
        <w:tblStyle w:val="3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pPr>
        <w:pStyle w:val="78"/>
        <w:ind w:firstLine="480"/>
        <w:rPr>
          <w:rFonts w:hint="eastAsia" w:ascii="宋体" w:hAnsi="宋体" w:eastAsia="宋体" w:cs="宋体"/>
        </w:rPr>
      </w:pPr>
      <w:r>
        <w:rPr>
          <w:rFonts w:hint="eastAsia" w:ascii="宋体" w:hAnsi="宋体" w:eastAsia="宋体" w:cs="宋体"/>
        </w:rPr>
        <w:t>全权代表姓名：            性别：          年龄：</w:t>
      </w:r>
    </w:p>
    <w:p>
      <w:pPr>
        <w:pStyle w:val="78"/>
        <w:ind w:firstLine="480"/>
        <w:rPr>
          <w:rFonts w:hint="eastAsia" w:ascii="宋体" w:hAnsi="宋体" w:eastAsia="宋体" w:cs="宋体"/>
        </w:rPr>
      </w:pPr>
      <w:r>
        <w:rPr>
          <w:rFonts w:hint="eastAsia" w:ascii="宋体" w:hAnsi="宋体" w:eastAsia="宋体" w:cs="宋体"/>
        </w:rPr>
        <w:t>单位：                    部门：          职务：</w:t>
      </w:r>
    </w:p>
    <w:p>
      <w:pPr>
        <w:pStyle w:val="78"/>
        <w:ind w:firstLine="480"/>
        <w:rPr>
          <w:rFonts w:hint="eastAsia" w:ascii="宋体" w:hAnsi="宋体" w:eastAsia="宋体" w:cs="宋体"/>
        </w:rPr>
      </w:pPr>
      <w:r>
        <w:rPr>
          <w:rFonts w:hint="eastAsia" w:ascii="宋体" w:hAnsi="宋体" w:eastAsia="宋体" w:cs="宋体"/>
        </w:rPr>
        <w:t xml:space="preserve">法定代表人签字或盖章                          </w:t>
      </w:r>
    </w:p>
    <w:p>
      <w:pPr>
        <w:pStyle w:val="78"/>
        <w:ind w:firstLine="480"/>
        <w:rPr>
          <w:rFonts w:hint="eastAsia" w:ascii="宋体" w:hAnsi="宋体" w:eastAsia="宋体" w:cs="宋体"/>
        </w:rPr>
      </w:pPr>
      <w:r>
        <w:rPr>
          <w:rFonts w:hint="eastAsia" w:ascii="宋体" w:hAnsi="宋体" w:eastAsia="宋体" w:cs="宋体"/>
        </w:rPr>
        <w:t xml:space="preserve">被授权人签字  </w:t>
      </w:r>
    </w:p>
    <w:p>
      <w:pPr>
        <w:pStyle w:val="78"/>
        <w:ind w:firstLine="480"/>
        <w:rPr>
          <w:rFonts w:hint="eastAsia" w:ascii="宋体" w:hAnsi="宋体" w:eastAsia="宋体" w:cs="宋体"/>
        </w:rPr>
      </w:pPr>
      <w:r>
        <w:rPr>
          <w:rFonts w:hint="eastAsia" w:ascii="宋体" w:hAnsi="宋体" w:eastAsia="宋体" w:cs="宋体"/>
        </w:rPr>
        <w:t xml:space="preserve">被授权人电话：                          </w:t>
      </w:r>
    </w:p>
    <w:p>
      <w:pPr>
        <w:pStyle w:val="78"/>
        <w:ind w:firstLine="480"/>
        <w:rPr>
          <w:rFonts w:hint="eastAsia" w:ascii="宋体" w:hAnsi="宋体" w:eastAsia="宋体" w:cs="宋体"/>
        </w:rPr>
      </w:pPr>
      <w:r>
        <w:rPr>
          <w:rFonts w:hint="eastAsia" w:ascii="宋体" w:hAnsi="宋体" w:eastAsia="宋体" w:cs="宋体"/>
        </w:rPr>
        <w:t xml:space="preserve">投标人名称（公章）                       </w:t>
      </w:r>
    </w:p>
    <w:p>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pPr>
        <w:keepNext/>
        <w:keepLines/>
        <w:ind w:firstLine="480"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pPr>
        <w:spacing w:line="240" w:lineRule="exact"/>
        <w:jc w:val="center"/>
        <w:rPr>
          <w:rFonts w:hint="eastAsia" w:ascii="宋体" w:hAnsi="宋体" w:eastAsia="宋体" w:cs="宋体"/>
          <w:b/>
          <w:bCs/>
          <w:sz w:val="36"/>
          <w:szCs w:val="20"/>
        </w:rPr>
      </w:pPr>
    </w:p>
    <w:p>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w:t>
      </w:r>
      <w:r>
        <w:rPr>
          <w:rFonts w:hint="eastAsia" w:ascii="宋体" w:hAnsi="宋体" w:eastAsia="宋体" w:cs="宋体"/>
          <w:sz w:val="24"/>
          <w:szCs w:val="20"/>
          <w:u w:val="single"/>
        </w:rPr>
        <w:t xml:space="preserve">项目               </w:t>
      </w:r>
    </w:p>
    <w:p>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pPr>
        <w:pStyle w:val="84"/>
        <w:ind w:left="0" w:leftChars="0" w:firstLine="480"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pPr>
        <w:pStyle w:val="78"/>
        <w:ind w:firstLine="480"/>
        <w:rPr>
          <w:rFonts w:hint="eastAsia" w:ascii="宋体" w:hAnsi="宋体" w:eastAsia="宋体" w:cs="宋体"/>
        </w:rPr>
      </w:pPr>
      <w:r>
        <w:rPr>
          <w:rFonts w:hint="eastAsia" w:ascii="宋体" w:hAnsi="宋体" w:eastAsia="宋体" w:cs="宋体"/>
        </w:rPr>
        <w:t xml:space="preserve">项目名称：                                                           </w:t>
      </w:r>
    </w:p>
    <w:tbl>
      <w:tblPr>
        <w:tblStyle w:val="3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5"/>
        <w:gridCol w:w="3534"/>
        <w:gridCol w:w="2474"/>
        <w:gridCol w:w="16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pPr>
              <w:pStyle w:val="82"/>
              <w:rPr>
                <w:rFonts w:hint="eastAsia" w:ascii="宋体" w:hAnsi="宋体" w:eastAsia="宋体" w:cs="宋体"/>
              </w:rPr>
            </w:pPr>
            <w:r>
              <w:rPr>
                <w:rFonts w:hint="eastAsia" w:ascii="宋体" w:hAnsi="宋体" w:eastAsia="宋体" w:cs="宋体"/>
              </w:rPr>
              <w:t>序号</w:t>
            </w:r>
          </w:p>
        </w:tc>
        <w:tc>
          <w:tcPr>
            <w:tcW w:w="1903" w:type="pct"/>
            <w:vAlign w:val="center"/>
          </w:tcPr>
          <w:p>
            <w:pPr>
              <w:pStyle w:val="82"/>
              <w:rPr>
                <w:rFonts w:hint="eastAsia" w:ascii="宋体" w:hAnsi="宋体" w:eastAsia="宋体" w:cs="宋体"/>
              </w:rPr>
            </w:pPr>
            <w:r>
              <w:rPr>
                <w:rFonts w:hint="eastAsia" w:ascii="宋体" w:hAnsi="宋体" w:eastAsia="宋体" w:cs="宋体"/>
              </w:rPr>
              <w:t>招标要求</w:t>
            </w:r>
          </w:p>
        </w:tc>
        <w:tc>
          <w:tcPr>
            <w:tcW w:w="1332" w:type="pct"/>
            <w:vAlign w:val="center"/>
          </w:tcPr>
          <w:p>
            <w:pPr>
              <w:pStyle w:val="82"/>
              <w:rPr>
                <w:rFonts w:hint="eastAsia" w:ascii="宋体" w:hAnsi="宋体" w:eastAsia="宋体" w:cs="宋体"/>
              </w:rPr>
            </w:pPr>
            <w:r>
              <w:rPr>
                <w:rFonts w:hint="eastAsia" w:ascii="宋体" w:hAnsi="宋体" w:eastAsia="宋体" w:cs="宋体"/>
              </w:rPr>
              <w:t>响应规格</w:t>
            </w:r>
          </w:p>
        </w:tc>
        <w:tc>
          <w:tcPr>
            <w:tcW w:w="888" w:type="pct"/>
            <w:vAlign w:val="center"/>
          </w:tcPr>
          <w:p>
            <w:pPr>
              <w:pStyle w:val="82"/>
              <w:rPr>
                <w:rFonts w:hint="eastAsia" w:ascii="宋体" w:hAnsi="宋体" w:eastAsia="宋体" w:cs="宋体"/>
              </w:rPr>
            </w:pPr>
            <w:r>
              <w:rPr>
                <w:rFonts w:hint="eastAsia" w:ascii="宋体" w:hAnsi="宋体" w:eastAsia="宋体" w:cs="宋体"/>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rFonts w:hint="eastAsia" w:ascii="宋体" w:hAnsi="宋体" w:eastAsia="宋体" w:cs="宋体"/>
                <w:sz w:val="24"/>
              </w:rPr>
            </w:pPr>
          </w:p>
        </w:tc>
        <w:tc>
          <w:tcPr>
            <w:tcW w:w="1903" w:type="pct"/>
          </w:tcPr>
          <w:p>
            <w:pPr>
              <w:pStyle w:val="82"/>
              <w:rPr>
                <w:rFonts w:hint="eastAsia" w:ascii="宋体" w:hAnsi="宋体" w:eastAsia="宋体" w:cs="宋体"/>
                <w:sz w:val="24"/>
              </w:rPr>
            </w:pP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2"/>
              <w:rPr>
                <w:rFonts w:hint="eastAsia" w:ascii="宋体" w:hAnsi="宋体" w:eastAsia="宋体" w:cs="宋体"/>
                <w:sz w:val="24"/>
              </w:rPr>
            </w:pPr>
          </w:p>
        </w:tc>
        <w:tc>
          <w:tcPr>
            <w:tcW w:w="1903" w:type="pct"/>
          </w:tcPr>
          <w:p>
            <w:pPr>
              <w:pStyle w:val="82"/>
              <w:rPr>
                <w:rFonts w:hint="eastAsia" w:ascii="宋体" w:hAnsi="宋体" w:eastAsia="宋体" w:cs="宋体"/>
                <w:sz w:val="24"/>
              </w:rPr>
            </w:pP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rFonts w:hint="eastAsia" w:ascii="宋体" w:hAnsi="宋体" w:eastAsia="宋体" w:cs="宋体"/>
                <w:sz w:val="24"/>
              </w:rPr>
            </w:pPr>
          </w:p>
        </w:tc>
        <w:tc>
          <w:tcPr>
            <w:tcW w:w="1903" w:type="pct"/>
          </w:tcPr>
          <w:p>
            <w:pPr>
              <w:pStyle w:val="82"/>
              <w:rPr>
                <w:rFonts w:hint="eastAsia" w:ascii="宋体" w:hAnsi="宋体" w:eastAsia="宋体" w:cs="宋体"/>
                <w:sz w:val="24"/>
              </w:rPr>
            </w:pP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875" w:type="pct"/>
          </w:tcPr>
          <w:p>
            <w:pPr>
              <w:pStyle w:val="82"/>
              <w:rPr>
                <w:rFonts w:hint="eastAsia" w:ascii="宋体" w:hAnsi="宋体" w:eastAsia="宋体" w:cs="宋体"/>
                <w:sz w:val="24"/>
              </w:rPr>
            </w:pPr>
          </w:p>
        </w:tc>
        <w:tc>
          <w:tcPr>
            <w:tcW w:w="1903" w:type="pct"/>
          </w:tcPr>
          <w:p>
            <w:pPr>
              <w:pStyle w:val="82"/>
              <w:rPr>
                <w:rFonts w:hint="eastAsia" w:ascii="宋体" w:hAnsi="宋体" w:eastAsia="宋体" w:cs="宋体"/>
                <w:sz w:val="24"/>
              </w:rPr>
            </w:pP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rFonts w:hint="eastAsia" w:ascii="宋体" w:hAnsi="宋体" w:eastAsia="宋体" w:cs="宋体"/>
                <w:sz w:val="24"/>
              </w:rPr>
            </w:pPr>
          </w:p>
        </w:tc>
        <w:tc>
          <w:tcPr>
            <w:tcW w:w="1903" w:type="pct"/>
          </w:tcPr>
          <w:p>
            <w:pPr>
              <w:pStyle w:val="82"/>
              <w:rPr>
                <w:rFonts w:hint="eastAsia" w:ascii="宋体" w:hAnsi="宋体" w:eastAsia="宋体" w:cs="宋体"/>
                <w:sz w:val="24"/>
              </w:rPr>
            </w:pP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2"/>
              <w:rPr>
                <w:rFonts w:hint="eastAsia" w:ascii="宋体" w:hAnsi="宋体" w:eastAsia="宋体" w:cs="宋体"/>
                <w:sz w:val="24"/>
              </w:rPr>
            </w:pPr>
          </w:p>
        </w:tc>
        <w:tc>
          <w:tcPr>
            <w:tcW w:w="1903" w:type="pct"/>
          </w:tcPr>
          <w:p>
            <w:pPr>
              <w:pStyle w:val="82"/>
              <w:rPr>
                <w:rFonts w:hint="eastAsia" w:ascii="宋体" w:hAnsi="宋体" w:eastAsia="宋体" w:cs="宋体"/>
                <w:sz w:val="24"/>
              </w:rPr>
            </w:pP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rFonts w:hint="eastAsia" w:ascii="宋体" w:hAnsi="宋体" w:eastAsia="宋体" w:cs="宋体"/>
                <w:sz w:val="24"/>
              </w:rPr>
            </w:pPr>
          </w:p>
        </w:tc>
        <w:tc>
          <w:tcPr>
            <w:tcW w:w="1903" w:type="pct"/>
          </w:tcPr>
          <w:p>
            <w:pPr>
              <w:pStyle w:val="82"/>
              <w:rPr>
                <w:rFonts w:hint="eastAsia" w:ascii="宋体" w:hAnsi="宋体" w:eastAsia="宋体" w:cs="宋体"/>
                <w:sz w:val="24"/>
              </w:rPr>
            </w:pP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2"/>
              <w:rPr>
                <w:rFonts w:hint="eastAsia" w:ascii="宋体" w:hAnsi="宋体" w:eastAsia="宋体" w:cs="宋体"/>
                <w:sz w:val="24"/>
              </w:rPr>
            </w:pPr>
          </w:p>
        </w:tc>
        <w:tc>
          <w:tcPr>
            <w:tcW w:w="1903" w:type="pct"/>
          </w:tcPr>
          <w:p>
            <w:pPr>
              <w:pStyle w:val="82"/>
              <w:rPr>
                <w:rFonts w:hint="eastAsia" w:ascii="宋体" w:hAnsi="宋体" w:eastAsia="宋体" w:cs="宋体"/>
                <w:sz w:val="24"/>
              </w:rPr>
            </w:pP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rFonts w:hint="eastAsia" w:ascii="宋体" w:hAnsi="宋体" w:eastAsia="宋体" w:cs="宋体"/>
                <w:sz w:val="24"/>
              </w:rPr>
            </w:pPr>
          </w:p>
        </w:tc>
        <w:tc>
          <w:tcPr>
            <w:tcW w:w="1903" w:type="pct"/>
          </w:tcPr>
          <w:p>
            <w:pPr>
              <w:pStyle w:val="82"/>
              <w:rPr>
                <w:rFonts w:hint="eastAsia" w:ascii="宋体" w:hAnsi="宋体" w:eastAsia="宋体" w:cs="宋体"/>
                <w:sz w:val="24"/>
              </w:rPr>
            </w:pP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2"/>
              <w:rPr>
                <w:rFonts w:hint="eastAsia" w:ascii="宋体" w:hAnsi="宋体" w:eastAsia="宋体" w:cs="宋体"/>
                <w:sz w:val="24"/>
              </w:rPr>
            </w:pPr>
          </w:p>
        </w:tc>
        <w:tc>
          <w:tcPr>
            <w:tcW w:w="1903" w:type="pct"/>
          </w:tcPr>
          <w:p>
            <w:pPr>
              <w:pStyle w:val="82"/>
              <w:rPr>
                <w:rFonts w:hint="eastAsia" w:ascii="宋体" w:hAnsi="宋体" w:eastAsia="宋体" w:cs="宋体"/>
                <w:sz w:val="24"/>
              </w:rPr>
            </w:pP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rFonts w:hint="eastAsia" w:ascii="宋体" w:hAnsi="宋体" w:eastAsia="宋体" w:cs="宋体"/>
                <w:sz w:val="24"/>
              </w:rPr>
            </w:pPr>
          </w:p>
        </w:tc>
        <w:tc>
          <w:tcPr>
            <w:tcW w:w="1903" w:type="pct"/>
          </w:tcPr>
          <w:p>
            <w:pPr>
              <w:pStyle w:val="82"/>
              <w:rPr>
                <w:rFonts w:hint="eastAsia" w:ascii="宋体" w:hAnsi="宋体" w:eastAsia="宋体" w:cs="宋体"/>
                <w:sz w:val="24"/>
              </w:rPr>
            </w:pP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2"/>
              <w:rPr>
                <w:rFonts w:hint="eastAsia" w:ascii="宋体" w:hAnsi="宋体" w:eastAsia="宋体" w:cs="宋体"/>
                <w:sz w:val="24"/>
              </w:rPr>
            </w:pPr>
          </w:p>
        </w:tc>
        <w:tc>
          <w:tcPr>
            <w:tcW w:w="1903" w:type="pct"/>
          </w:tcPr>
          <w:p>
            <w:pPr>
              <w:pStyle w:val="82"/>
              <w:rPr>
                <w:rFonts w:hint="eastAsia" w:ascii="宋体" w:hAnsi="宋体" w:eastAsia="宋体" w:cs="宋体"/>
                <w:sz w:val="24"/>
              </w:rPr>
            </w:pP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rFonts w:hint="eastAsia" w:ascii="宋体" w:hAnsi="宋体" w:eastAsia="宋体" w:cs="宋体"/>
                <w:sz w:val="24"/>
              </w:rPr>
            </w:pPr>
          </w:p>
        </w:tc>
        <w:tc>
          <w:tcPr>
            <w:tcW w:w="1903" w:type="pct"/>
          </w:tcPr>
          <w:p>
            <w:pPr>
              <w:pStyle w:val="82"/>
              <w:rPr>
                <w:rFonts w:hint="eastAsia" w:ascii="宋体" w:hAnsi="宋体" w:eastAsia="宋体" w:cs="宋体"/>
                <w:sz w:val="24"/>
              </w:rPr>
            </w:pP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rFonts w:hint="eastAsia" w:ascii="宋体" w:hAnsi="宋体" w:eastAsia="宋体" w:cs="宋体"/>
                <w:sz w:val="24"/>
              </w:rPr>
            </w:pPr>
          </w:p>
        </w:tc>
        <w:tc>
          <w:tcPr>
            <w:tcW w:w="1903" w:type="pct"/>
          </w:tcPr>
          <w:p>
            <w:pPr>
              <w:pStyle w:val="82"/>
              <w:rPr>
                <w:rFonts w:hint="eastAsia" w:ascii="宋体" w:hAnsi="宋体" w:eastAsia="宋体" w:cs="宋体"/>
                <w:sz w:val="24"/>
              </w:rPr>
            </w:pP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bl>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rPr>
          <w:rFonts w:hint="eastAsia" w:ascii="宋体" w:hAnsi="宋体" w:eastAsia="宋体" w:cs="宋体"/>
          <w:color w:val="000000"/>
          <w:sz w:val="24"/>
          <w:szCs w:val="24"/>
        </w:rPr>
      </w:pPr>
    </w:p>
    <w:p>
      <w:pPr>
        <w:rPr>
          <w:rFonts w:hint="eastAsia" w:ascii="宋体" w:hAnsi="宋体" w:eastAsia="宋体" w:cs="宋体"/>
          <w:b/>
          <w:bCs/>
          <w:color w:val="000000"/>
          <w:sz w:val="28"/>
        </w:rPr>
      </w:pPr>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p>
    <w:p>
      <w:pPr>
        <w:pStyle w:val="78"/>
        <w:ind w:firstLine="480"/>
        <w:rPr>
          <w:rFonts w:hint="eastAsia" w:ascii="宋体" w:hAnsi="宋体" w:eastAsia="宋体" w:cs="宋体"/>
        </w:rPr>
      </w:pPr>
      <w:r>
        <w:rPr>
          <w:rFonts w:hint="eastAsia" w:ascii="宋体" w:hAnsi="宋体" w:eastAsia="宋体" w:cs="宋体"/>
        </w:rPr>
        <w:t>项目名称：</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pPr>
              <w:pStyle w:val="24"/>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pPr>
              <w:pStyle w:val="24"/>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pPr>
              <w:pStyle w:val="24"/>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pPr>
              <w:pStyle w:val="24"/>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pPr>
              <w:pStyle w:val="24"/>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pPr>
              <w:pStyle w:val="24"/>
              <w:jc w:val="center"/>
              <w:rPr>
                <w:rFonts w:hint="eastAsia" w:ascii="宋体" w:hAnsi="宋体" w:eastAsia="宋体" w:cs="宋体"/>
                <w:b/>
                <w:szCs w:val="21"/>
              </w:rPr>
            </w:pPr>
            <w:r>
              <w:rPr>
                <w:rFonts w:hint="eastAsia" w:ascii="宋体" w:hAnsi="宋体" w:eastAsia="宋体" w:cs="宋体"/>
                <w:b/>
                <w:szCs w:val="21"/>
              </w:rPr>
              <w:t>联系人及</w:t>
            </w:r>
          </w:p>
          <w:p>
            <w:pPr>
              <w:pStyle w:val="24"/>
              <w:jc w:val="center"/>
              <w:rPr>
                <w:rFonts w:hint="eastAsia" w:ascii="宋体" w:hAnsi="宋体" w:eastAsia="宋体" w:cs="宋体"/>
                <w:b/>
                <w:szCs w:val="21"/>
              </w:rPr>
            </w:pPr>
            <w:r>
              <w:rPr>
                <w:rFonts w:hint="eastAsia" w:ascii="宋体" w:hAnsi="宋体" w:eastAsia="宋体" w:cs="宋体"/>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bl>
    <w:p>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pPr>
        <w:tabs>
          <w:tab w:val="left" w:pos="1578"/>
          <w:tab w:val="left" w:pos="10083"/>
        </w:tabs>
        <w:spacing w:line="500" w:lineRule="exact"/>
        <w:rPr>
          <w:rFonts w:hint="eastAsia" w:ascii="宋体" w:hAnsi="宋体" w:eastAsia="宋体" w:cs="宋体"/>
          <w:sz w:val="24"/>
        </w:rPr>
      </w:pPr>
    </w:p>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rPr>
      </w:pPr>
    </w:p>
    <w:p>
      <w:pPr>
        <w:rPr>
          <w:rFonts w:hint="eastAsia" w:ascii="宋体" w:hAnsi="宋体" w:eastAsia="宋体" w:cs="宋体"/>
          <w:b/>
          <w:bCs/>
          <w:color w:val="000000"/>
          <w:sz w:val="28"/>
          <w:szCs w:val="22"/>
        </w:rPr>
      </w:pPr>
    </w:p>
    <w:p>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pPr>
        <w:spacing w:line="240" w:lineRule="exact"/>
        <w:rPr>
          <w:rFonts w:hint="eastAsia" w:ascii="宋体" w:hAnsi="宋体" w:eastAsia="宋体" w:cs="宋体"/>
        </w:rPr>
      </w:pPr>
      <w:r>
        <w:rPr>
          <w:rFonts w:hint="eastAsia" w:ascii="宋体" w:hAnsi="宋体" w:eastAsia="宋体" w:cs="宋体"/>
        </w:rPr>
        <w:t xml:space="preserve">                                               </w:t>
      </w:r>
    </w:p>
    <w:p>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w:t>
      </w:r>
    </w:p>
    <w:p>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pPr>
        <w:pStyle w:val="78"/>
        <w:ind w:firstLine="480"/>
        <w:rPr>
          <w:rFonts w:hint="eastAsia" w:ascii="宋体" w:hAnsi="宋体" w:eastAsia="宋体" w:cs="宋体"/>
          <w:b/>
        </w:rPr>
      </w:pPr>
      <w:r>
        <w:rPr>
          <w:rFonts w:hint="eastAsia" w:ascii="宋体" w:hAnsi="宋体" w:eastAsia="宋体" w:cs="宋体"/>
          <w:b/>
        </w:rPr>
        <w:t>《开标一览表》单独封存，以备唱标使用</w:t>
      </w:r>
    </w:p>
    <w:p>
      <w:pPr>
        <w:pStyle w:val="78"/>
        <w:ind w:firstLine="480"/>
        <w:rPr>
          <w:rFonts w:hint="eastAsia" w:ascii="宋体" w:hAnsi="宋体" w:eastAsia="宋体" w:cs="宋体"/>
        </w:rPr>
      </w:pPr>
      <w:r>
        <w:rPr>
          <w:rFonts w:hint="eastAsia" w:ascii="宋体" w:hAnsi="宋体" w:eastAsia="宋体" w:cs="宋体"/>
        </w:rPr>
        <w:t>项目名称：</w:t>
      </w:r>
    </w:p>
    <w:tbl>
      <w:tblPr>
        <w:tblStyle w:val="32"/>
        <w:tblpPr w:leftFromText="180" w:rightFromText="180" w:vertAnchor="text" w:horzAnchor="page" w:tblpX="1497"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395"/>
        <w:gridCol w:w="1141"/>
        <w:gridCol w:w="709"/>
        <w:gridCol w:w="675"/>
        <w:gridCol w:w="1209"/>
        <w:gridCol w:w="1545"/>
        <w:gridCol w:w="2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pPr>
              <w:pStyle w:val="82"/>
              <w:rPr>
                <w:rFonts w:hint="eastAsia" w:ascii="宋体" w:hAnsi="宋体" w:eastAsia="宋体" w:cs="宋体"/>
                <w:lang w:val="en-US" w:eastAsia="zh-CN"/>
              </w:rPr>
            </w:pPr>
            <w:r>
              <w:rPr>
                <w:rFonts w:hint="eastAsia" w:ascii="宋体" w:hAnsi="宋体" w:eastAsia="宋体" w:cs="宋体"/>
                <w:lang w:val="en-US" w:eastAsia="zh-CN"/>
              </w:rPr>
              <w:t>循环水处理药剂和技术服务项目报价单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pPr>
              <w:pStyle w:val="82"/>
              <w:rPr>
                <w:rFonts w:hint="eastAsia" w:ascii="宋体" w:hAnsi="宋体" w:eastAsia="宋体" w:cs="宋体"/>
              </w:rPr>
            </w:pPr>
            <w:r>
              <w:rPr>
                <w:rFonts w:hint="eastAsia" w:ascii="宋体" w:hAnsi="宋体" w:eastAsia="宋体" w:cs="宋体"/>
              </w:rPr>
              <w:t>序号</w:t>
            </w:r>
          </w:p>
        </w:tc>
        <w:tc>
          <w:tcPr>
            <w:tcW w:w="751" w:type="pct"/>
            <w:vAlign w:val="center"/>
          </w:tcPr>
          <w:p>
            <w:pPr>
              <w:pStyle w:val="82"/>
              <w:rPr>
                <w:rFonts w:hint="eastAsia" w:ascii="宋体" w:hAnsi="宋体" w:eastAsia="宋体" w:cs="宋体"/>
              </w:rPr>
            </w:pPr>
            <w:r>
              <w:rPr>
                <w:rFonts w:hint="eastAsia" w:ascii="宋体" w:hAnsi="宋体" w:eastAsia="宋体" w:cs="宋体"/>
              </w:rPr>
              <w:t>项目名称</w:t>
            </w:r>
          </w:p>
        </w:tc>
        <w:tc>
          <w:tcPr>
            <w:tcW w:w="614" w:type="pct"/>
            <w:vAlign w:val="center"/>
          </w:tcPr>
          <w:p>
            <w:pPr>
              <w:pStyle w:val="82"/>
              <w:rPr>
                <w:rFonts w:hint="eastAsia" w:ascii="宋体" w:hAnsi="宋体" w:eastAsia="宋体" w:cs="宋体"/>
              </w:rPr>
            </w:pPr>
            <w:r>
              <w:rPr>
                <w:rFonts w:hint="eastAsia" w:ascii="宋体" w:hAnsi="宋体" w:eastAsia="宋体" w:cs="宋体"/>
              </w:rPr>
              <w:t>投标总价</w:t>
            </w:r>
          </w:p>
          <w:p>
            <w:pPr>
              <w:pStyle w:val="82"/>
              <w:rPr>
                <w:rFonts w:hint="eastAsia" w:ascii="宋体" w:hAnsi="宋体" w:eastAsia="宋体" w:cs="宋体"/>
              </w:rPr>
            </w:pPr>
            <w:r>
              <w:rPr>
                <w:rFonts w:hint="eastAsia" w:ascii="宋体" w:hAnsi="宋体" w:eastAsia="宋体" w:cs="宋体"/>
              </w:rPr>
              <w:t>（元）</w:t>
            </w:r>
          </w:p>
        </w:tc>
        <w:tc>
          <w:tcPr>
            <w:tcW w:w="381" w:type="pct"/>
            <w:vAlign w:val="center"/>
          </w:tcPr>
          <w:p>
            <w:pPr>
              <w:pStyle w:val="82"/>
              <w:rPr>
                <w:rFonts w:hint="eastAsia" w:ascii="宋体" w:hAnsi="宋体" w:eastAsia="宋体" w:cs="宋体"/>
                <w:szCs w:val="21"/>
              </w:rPr>
            </w:pPr>
            <w:r>
              <w:rPr>
                <w:rFonts w:hint="eastAsia" w:ascii="宋体" w:hAnsi="宋体" w:eastAsia="宋体" w:cs="宋体"/>
                <w:szCs w:val="21"/>
              </w:rPr>
              <w:t>不含税价</w:t>
            </w:r>
          </w:p>
        </w:tc>
        <w:tc>
          <w:tcPr>
            <w:tcW w:w="363" w:type="pct"/>
            <w:vAlign w:val="center"/>
          </w:tcPr>
          <w:p>
            <w:pPr>
              <w:pStyle w:val="82"/>
              <w:rPr>
                <w:rFonts w:hint="eastAsia" w:ascii="宋体" w:hAnsi="宋体" w:eastAsia="宋体" w:cs="宋体"/>
                <w:szCs w:val="21"/>
              </w:rPr>
            </w:pPr>
            <w:r>
              <w:rPr>
                <w:rFonts w:hint="eastAsia" w:ascii="宋体" w:hAnsi="宋体" w:eastAsia="宋体" w:cs="宋体"/>
                <w:szCs w:val="21"/>
              </w:rPr>
              <w:t>税率</w:t>
            </w:r>
          </w:p>
        </w:tc>
        <w:tc>
          <w:tcPr>
            <w:tcW w:w="650" w:type="pct"/>
            <w:vAlign w:val="center"/>
          </w:tcPr>
          <w:p>
            <w:pPr>
              <w:pStyle w:val="82"/>
              <w:rPr>
                <w:rFonts w:hint="eastAsia" w:ascii="宋体" w:hAnsi="宋体" w:eastAsia="宋体" w:cs="宋体"/>
              </w:rPr>
            </w:pPr>
            <w:r>
              <w:rPr>
                <w:rFonts w:hint="eastAsia" w:ascii="宋体" w:hAnsi="宋体" w:eastAsia="宋体" w:cs="宋体"/>
              </w:rPr>
              <w:t>质保期</w:t>
            </w:r>
          </w:p>
        </w:tc>
        <w:tc>
          <w:tcPr>
            <w:tcW w:w="831" w:type="pct"/>
            <w:vAlign w:val="center"/>
          </w:tcPr>
          <w:p>
            <w:pPr>
              <w:pStyle w:val="82"/>
              <w:rPr>
                <w:rFonts w:hint="eastAsia" w:ascii="宋体" w:hAnsi="宋体" w:eastAsia="宋体" w:cs="宋体"/>
              </w:rPr>
            </w:pPr>
            <w:r>
              <w:rPr>
                <w:rFonts w:hint="eastAsia" w:ascii="宋体" w:hAnsi="宋体" w:eastAsia="宋体" w:cs="宋体"/>
              </w:rPr>
              <w:t>付款方式及比例如何响应</w:t>
            </w:r>
          </w:p>
        </w:tc>
        <w:tc>
          <w:tcPr>
            <w:tcW w:w="1109" w:type="pct"/>
            <w:vAlign w:val="center"/>
          </w:tcPr>
          <w:p>
            <w:pPr>
              <w:pStyle w:val="82"/>
              <w:rPr>
                <w:rFonts w:hint="eastAsia" w:ascii="宋体" w:hAnsi="宋体" w:eastAsia="宋体" w:cs="宋体"/>
              </w:rPr>
            </w:pPr>
            <w:r>
              <w:rPr>
                <w:rFonts w:hint="eastAsia" w:ascii="宋体" w:hAnsi="宋体" w:eastAsia="宋体" w:cs="宋体"/>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pPr>
              <w:pStyle w:val="82"/>
              <w:rPr>
                <w:rFonts w:hint="eastAsia" w:ascii="宋体" w:hAnsi="宋体" w:eastAsia="宋体" w:cs="宋体"/>
              </w:rPr>
            </w:pPr>
            <w:r>
              <w:rPr>
                <w:rFonts w:hint="eastAsia" w:ascii="宋体" w:hAnsi="宋体" w:eastAsia="宋体" w:cs="宋体"/>
              </w:rPr>
              <w:t>1</w:t>
            </w:r>
          </w:p>
        </w:tc>
        <w:tc>
          <w:tcPr>
            <w:tcW w:w="751" w:type="pct"/>
            <w:vAlign w:val="center"/>
          </w:tcPr>
          <w:p>
            <w:pPr>
              <w:pStyle w:val="82"/>
              <w:rPr>
                <w:rFonts w:hint="eastAsia" w:ascii="宋体" w:hAnsi="宋体" w:eastAsia="宋体" w:cs="宋体"/>
              </w:rPr>
            </w:pPr>
          </w:p>
        </w:tc>
        <w:tc>
          <w:tcPr>
            <w:tcW w:w="614" w:type="pct"/>
            <w:vAlign w:val="center"/>
          </w:tcPr>
          <w:p>
            <w:pPr>
              <w:pStyle w:val="82"/>
              <w:rPr>
                <w:rFonts w:hint="eastAsia" w:ascii="宋体" w:hAnsi="宋体" w:eastAsia="宋体" w:cs="宋体"/>
              </w:rPr>
            </w:pPr>
          </w:p>
        </w:tc>
        <w:tc>
          <w:tcPr>
            <w:tcW w:w="381" w:type="pct"/>
            <w:vAlign w:val="center"/>
          </w:tcPr>
          <w:p>
            <w:pPr>
              <w:pStyle w:val="82"/>
              <w:rPr>
                <w:rFonts w:hint="eastAsia" w:ascii="宋体" w:hAnsi="宋体" w:eastAsia="宋体" w:cs="宋体"/>
              </w:rPr>
            </w:pPr>
          </w:p>
        </w:tc>
        <w:tc>
          <w:tcPr>
            <w:tcW w:w="363" w:type="pct"/>
            <w:vAlign w:val="center"/>
          </w:tcPr>
          <w:p>
            <w:pPr>
              <w:pStyle w:val="82"/>
              <w:rPr>
                <w:rFonts w:hint="eastAsia" w:ascii="宋体" w:hAnsi="宋体" w:eastAsia="宋体" w:cs="宋体"/>
              </w:rPr>
            </w:pPr>
          </w:p>
        </w:tc>
        <w:tc>
          <w:tcPr>
            <w:tcW w:w="650" w:type="pct"/>
            <w:vAlign w:val="center"/>
          </w:tcPr>
          <w:p>
            <w:pPr>
              <w:pStyle w:val="82"/>
              <w:rPr>
                <w:rFonts w:hint="eastAsia" w:ascii="宋体" w:hAnsi="宋体" w:eastAsia="宋体" w:cs="宋体"/>
              </w:rPr>
            </w:pPr>
          </w:p>
        </w:tc>
        <w:tc>
          <w:tcPr>
            <w:tcW w:w="831" w:type="pct"/>
            <w:vAlign w:val="center"/>
          </w:tcPr>
          <w:p>
            <w:pPr>
              <w:pStyle w:val="82"/>
              <w:rPr>
                <w:rFonts w:hint="eastAsia" w:ascii="宋体" w:hAnsi="宋体" w:eastAsia="宋体" w:cs="宋体"/>
              </w:rPr>
            </w:pPr>
          </w:p>
        </w:tc>
        <w:tc>
          <w:tcPr>
            <w:tcW w:w="1109" w:type="pct"/>
            <w:vAlign w:val="center"/>
          </w:tcPr>
          <w:p>
            <w:pPr>
              <w:pStyle w:val="82"/>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7" w:type="pct"/>
            <w:vAlign w:val="center"/>
          </w:tcPr>
          <w:p>
            <w:pPr>
              <w:pStyle w:val="82"/>
              <w:rPr>
                <w:rFonts w:hint="eastAsia" w:ascii="宋体" w:hAnsi="宋体" w:eastAsia="宋体" w:cs="宋体"/>
              </w:rPr>
            </w:pPr>
            <w:r>
              <w:rPr>
                <w:rFonts w:hint="eastAsia" w:ascii="宋体" w:hAnsi="宋体" w:eastAsia="宋体" w:cs="宋体"/>
              </w:rPr>
              <w:t>2</w:t>
            </w:r>
          </w:p>
        </w:tc>
        <w:tc>
          <w:tcPr>
            <w:tcW w:w="751" w:type="pct"/>
            <w:vAlign w:val="center"/>
          </w:tcPr>
          <w:p>
            <w:pPr>
              <w:pStyle w:val="82"/>
              <w:rPr>
                <w:rFonts w:hint="eastAsia" w:ascii="宋体" w:hAnsi="宋体" w:eastAsia="宋体" w:cs="宋体"/>
              </w:rPr>
            </w:pPr>
            <w:r>
              <w:rPr>
                <w:rFonts w:hint="eastAsia" w:ascii="宋体" w:hAnsi="宋体" w:eastAsia="宋体" w:cs="宋体"/>
              </w:rPr>
              <w:t>合计</w:t>
            </w:r>
          </w:p>
        </w:tc>
        <w:tc>
          <w:tcPr>
            <w:tcW w:w="3951" w:type="pct"/>
            <w:gridSpan w:val="6"/>
            <w:vAlign w:val="center"/>
          </w:tcPr>
          <w:p>
            <w:pPr>
              <w:pStyle w:val="82"/>
              <w:rPr>
                <w:rFonts w:hint="eastAsia" w:ascii="宋体" w:hAnsi="宋体" w:eastAsia="宋体" w:cs="宋体"/>
              </w:rPr>
            </w:pPr>
          </w:p>
        </w:tc>
      </w:tr>
    </w:tbl>
    <w:p>
      <w:pPr>
        <w:pStyle w:val="78"/>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pPr>
        <w:spacing w:line="300" w:lineRule="auto"/>
        <w:rPr>
          <w:rFonts w:hint="eastAsia" w:ascii="宋体" w:hAnsi="宋体" w:eastAsia="宋体" w:cs="宋体"/>
          <w:b/>
          <w:bCs/>
          <w:szCs w:val="21"/>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pPr>
        <w:spacing w:line="300" w:lineRule="auto"/>
        <w:rPr>
          <w:rFonts w:hint="eastAsia" w:ascii="宋体" w:hAnsi="宋体" w:eastAsia="宋体" w:cs="宋体"/>
          <w:b/>
          <w:bCs/>
          <w:szCs w:val="21"/>
        </w:rPr>
      </w:pPr>
      <w:r>
        <w:rPr>
          <w:rFonts w:hint="eastAsia" w:ascii="宋体" w:hAnsi="宋体" w:eastAsia="宋体" w:cs="宋体"/>
          <w:b/>
          <w:bCs/>
          <w:szCs w:val="21"/>
        </w:rPr>
        <w:t>3、需写明含税价、不含税价格、税率。</w:t>
      </w:r>
    </w:p>
    <w:p>
      <w:pPr>
        <w:spacing w:line="660" w:lineRule="exact"/>
        <w:rPr>
          <w:rFonts w:hint="eastAsia" w:ascii="宋体" w:hAnsi="宋体" w:eastAsia="宋体" w:cs="宋体"/>
          <w:sz w:val="24"/>
        </w:rPr>
      </w:pPr>
    </w:p>
    <w:p>
      <w:pPr>
        <w:spacing w:line="660" w:lineRule="exact"/>
        <w:rPr>
          <w:rFonts w:hint="eastAsia" w:ascii="宋体" w:hAnsi="宋体" w:eastAsia="宋体" w:cs="宋体"/>
          <w:sz w:val="24"/>
        </w:rPr>
      </w:pPr>
    </w:p>
    <w:p>
      <w:pPr>
        <w:spacing w:line="660" w:lineRule="exact"/>
        <w:rPr>
          <w:rFonts w:hint="eastAsia" w:ascii="宋体" w:hAnsi="宋体" w:eastAsia="宋体" w:cs="宋体"/>
          <w:sz w:val="24"/>
        </w:rPr>
      </w:pPr>
    </w:p>
    <w:p>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ind w:firstLine="480"/>
        <w:rPr>
          <w:rFonts w:hint="eastAsia" w:ascii="宋体" w:hAnsi="宋体" w:eastAsia="宋体" w:cs="宋体"/>
          <w:color w:val="000000"/>
          <w:sz w:val="24"/>
          <w:szCs w:val="24"/>
        </w:rPr>
      </w:pPr>
    </w:p>
    <w:p>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pPr>
        <w:pStyle w:val="84"/>
        <w:ind w:firstLine="480"/>
        <w:rPr>
          <w:rFonts w:hint="eastAsia" w:ascii="宋体" w:hAnsi="宋体" w:eastAsia="宋体" w:cs="宋体"/>
        </w:rPr>
      </w:pPr>
      <w:bookmarkStart w:id="10" w:name="_Toc639008"/>
      <w:bookmarkStart w:id="11" w:name="_Toc353881017"/>
      <w:bookmarkStart w:id="12" w:name="_Toc26556"/>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0"/>
      <w:bookmarkEnd w:id="11"/>
      <w:bookmarkEnd w:id="12"/>
    </w:p>
    <w:p>
      <w:pPr>
        <w:pStyle w:val="78"/>
        <w:ind w:firstLine="480"/>
        <w:rPr>
          <w:rFonts w:hint="eastAsia" w:ascii="宋体" w:hAnsi="宋体" w:eastAsia="宋体" w:cs="宋体"/>
        </w:rPr>
      </w:pPr>
      <w:r>
        <w:rPr>
          <w:rFonts w:hint="eastAsia" w:ascii="宋体" w:hAnsi="宋体" w:eastAsia="宋体" w:cs="宋体"/>
        </w:rPr>
        <w:t>项目名称：</w:t>
      </w:r>
    </w:p>
    <w:tbl>
      <w:tblPr>
        <w:tblStyle w:val="32"/>
        <w:tblW w:w="906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413"/>
        <w:gridCol w:w="1701"/>
        <w:gridCol w:w="1276"/>
        <w:gridCol w:w="1275"/>
        <w:gridCol w:w="1134"/>
        <w:gridCol w:w="1134"/>
        <w:gridCol w:w="11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067" w:type="dxa"/>
            <w:gridSpan w:val="7"/>
          </w:tcPr>
          <w:p>
            <w:pPr>
              <w:spacing w:line="500" w:lineRule="exact"/>
              <w:rPr>
                <w:rFonts w:ascii="Times New Roman" w:hAnsi="Times New Roman"/>
              </w:rPr>
            </w:pPr>
            <w:r>
              <w:rPr>
                <w:rFonts w:hint="eastAsia" w:ascii="Times New Roman" w:hAnsi="Times New Roman"/>
              </w:rPr>
              <w:t>一、</w:t>
            </w:r>
            <w:r>
              <w:rPr>
                <w:rFonts w:ascii="Times New Roman" w:hAnsi="Times New Roman"/>
              </w:rPr>
              <w:t>年度开放循环冷却水维护费用（元/年）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413" w:type="dxa"/>
            <w:vAlign w:val="center"/>
          </w:tcPr>
          <w:p>
            <w:pPr>
              <w:pStyle w:val="12"/>
              <w:spacing w:after="0"/>
              <w:ind w:left="0" w:leftChars="0"/>
              <w:jc w:val="center"/>
              <w:rPr>
                <w:rFonts w:cs="宋体"/>
                <w:szCs w:val="24"/>
              </w:rPr>
            </w:pPr>
            <w:r>
              <w:rPr>
                <w:rFonts w:hint="eastAsia" w:cs="宋体"/>
                <w:szCs w:val="24"/>
              </w:rPr>
              <w:t>序号</w:t>
            </w:r>
          </w:p>
        </w:tc>
        <w:tc>
          <w:tcPr>
            <w:tcW w:w="1701" w:type="dxa"/>
            <w:vAlign w:val="center"/>
          </w:tcPr>
          <w:p>
            <w:pPr>
              <w:pStyle w:val="12"/>
              <w:spacing w:after="0"/>
              <w:ind w:left="0" w:leftChars="0"/>
              <w:jc w:val="center"/>
              <w:rPr>
                <w:rFonts w:cs="宋体"/>
                <w:szCs w:val="24"/>
              </w:rPr>
            </w:pPr>
            <w:r>
              <w:rPr>
                <w:rFonts w:hint="eastAsia" w:cs="宋体"/>
                <w:szCs w:val="24"/>
              </w:rPr>
              <w:t>药剂名称</w:t>
            </w:r>
          </w:p>
        </w:tc>
        <w:tc>
          <w:tcPr>
            <w:tcW w:w="1276" w:type="dxa"/>
            <w:tcBorders>
              <w:right w:val="single" w:color="auto" w:sz="4" w:space="0"/>
            </w:tcBorders>
            <w:vAlign w:val="center"/>
          </w:tcPr>
          <w:p>
            <w:pPr>
              <w:pStyle w:val="12"/>
              <w:spacing w:after="0"/>
              <w:ind w:left="0" w:leftChars="0"/>
              <w:jc w:val="center"/>
              <w:rPr>
                <w:rFonts w:cs="宋体"/>
                <w:szCs w:val="24"/>
              </w:rPr>
            </w:pPr>
            <w:r>
              <w:rPr>
                <w:rFonts w:hint="eastAsia" w:cs="宋体"/>
                <w:szCs w:val="24"/>
              </w:rPr>
              <w:t>规格型号</w:t>
            </w:r>
          </w:p>
        </w:tc>
        <w:tc>
          <w:tcPr>
            <w:tcW w:w="1275" w:type="dxa"/>
            <w:tcBorders>
              <w:left w:val="single" w:color="auto" w:sz="4" w:space="0"/>
            </w:tcBorders>
            <w:vAlign w:val="center"/>
          </w:tcPr>
          <w:p>
            <w:pPr>
              <w:pStyle w:val="12"/>
              <w:spacing w:after="0"/>
              <w:ind w:left="0" w:leftChars="0"/>
              <w:jc w:val="center"/>
              <w:rPr>
                <w:rFonts w:cs="宋体"/>
                <w:szCs w:val="24"/>
              </w:rPr>
            </w:pPr>
            <w:r>
              <w:rPr>
                <w:rFonts w:hint="eastAsia" w:cs="宋体"/>
                <w:szCs w:val="24"/>
              </w:rPr>
              <w:t>生产厂家</w:t>
            </w:r>
          </w:p>
        </w:tc>
        <w:tc>
          <w:tcPr>
            <w:tcW w:w="1134" w:type="dxa"/>
            <w:vAlign w:val="center"/>
          </w:tcPr>
          <w:p>
            <w:pPr>
              <w:pStyle w:val="12"/>
              <w:spacing w:after="0"/>
              <w:ind w:left="0" w:leftChars="0"/>
              <w:jc w:val="center"/>
              <w:rPr>
                <w:rFonts w:cs="宋体"/>
                <w:szCs w:val="24"/>
              </w:rPr>
            </w:pPr>
            <w:r>
              <w:rPr>
                <w:rFonts w:hint="eastAsia" w:cs="宋体"/>
                <w:szCs w:val="24"/>
              </w:rPr>
              <w:t>单价</w:t>
            </w:r>
          </w:p>
        </w:tc>
        <w:tc>
          <w:tcPr>
            <w:tcW w:w="1134" w:type="dxa"/>
            <w:tcBorders>
              <w:right w:val="single" w:color="auto" w:sz="4" w:space="0"/>
            </w:tcBorders>
            <w:vAlign w:val="center"/>
          </w:tcPr>
          <w:p>
            <w:pPr>
              <w:pStyle w:val="12"/>
              <w:spacing w:after="0"/>
              <w:ind w:left="0" w:leftChars="0"/>
              <w:jc w:val="center"/>
              <w:rPr>
                <w:rFonts w:cs="宋体"/>
                <w:szCs w:val="24"/>
              </w:rPr>
            </w:pPr>
            <w:r>
              <w:rPr>
                <w:rFonts w:hint="eastAsia" w:cs="宋体"/>
                <w:szCs w:val="24"/>
              </w:rPr>
              <w:t>年用量</w:t>
            </w:r>
          </w:p>
        </w:tc>
        <w:tc>
          <w:tcPr>
            <w:tcW w:w="1134" w:type="dxa"/>
            <w:tcBorders>
              <w:left w:val="single" w:color="auto" w:sz="4" w:space="0"/>
            </w:tcBorders>
            <w:vAlign w:val="center"/>
          </w:tcPr>
          <w:p>
            <w:pPr>
              <w:pStyle w:val="12"/>
              <w:spacing w:after="0"/>
              <w:ind w:left="0" w:leftChars="0"/>
              <w:jc w:val="center"/>
              <w:rPr>
                <w:rFonts w:cs="宋体"/>
                <w:szCs w:val="24"/>
              </w:rPr>
            </w:pPr>
            <w:r>
              <w:rPr>
                <w:rFonts w:hint="eastAsia" w:cs="宋体"/>
                <w:szCs w:val="24"/>
              </w:rPr>
              <w:t>总价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413" w:type="dxa"/>
            <w:vAlign w:val="center"/>
          </w:tcPr>
          <w:p>
            <w:pPr>
              <w:pStyle w:val="12"/>
              <w:spacing w:after="0"/>
              <w:ind w:left="0" w:leftChars="0"/>
              <w:jc w:val="center"/>
              <w:rPr>
                <w:rFonts w:cs="宋体"/>
                <w:szCs w:val="24"/>
              </w:rPr>
            </w:pPr>
            <w:r>
              <w:rPr>
                <w:rFonts w:hint="eastAsia" w:cs="宋体"/>
                <w:szCs w:val="24"/>
              </w:rPr>
              <w:t>1</w:t>
            </w:r>
          </w:p>
        </w:tc>
        <w:tc>
          <w:tcPr>
            <w:tcW w:w="1701" w:type="dxa"/>
            <w:vAlign w:val="center"/>
          </w:tcPr>
          <w:p>
            <w:pPr>
              <w:pStyle w:val="12"/>
              <w:spacing w:after="0"/>
              <w:ind w:left="0" w:leftChars="0"/>
              <w:jc w:val="center"/>
              <w:rPr>
                <w:rFonts w:cs="宋体"/>
                <w:szCs w:val="24"/>
              </w:rPr>
            </w:pPr>
            <w:r>
              <w:rPr>
                <w:rFonts w:hint="eastAsia" w:cs="宋体"/>
                <w:color w:val="000000"/>
                <w:szCs w:val="24"/>
              </w:rPr>
              <w:t>阻垢缓蚀剂</w:t>
            </w:r>
          </w:p>
        </w:tc>
        <w:tc>
          <w:tcPr>
            <w:tcW w:w="1276" w:type="dxa"/>
            <w:tcBorders>
              <w:right w:val="single" w:color="auto" w:sz="4" w:space="0"/>
            </w:tcBorders>
            <w:vAlign w:val="center"/>
          </w:tcPr>
          <w:p>
            <w:pPr>
              <w:pStyle w:val="12"/>
              <w:spacing w:after="0"/>
              <w:ind w:left="0" w:leftChars="0"/>
              <w:jc w:val="center"/>
              <w:rPr>
                <w:rFonts w:cs="宋体"/>
                <w:szCs w:val="24"/>
              </w:rPr>
            </w:pPr>
          </w:p>
        </w:tc>
        <w:tc>
          <w:tcPr>
            <w:tcW w:w="1275" w:type="dxa"/>
            <w:tcBorders>
              <w:left w:val="single" w:color="auto" w:sz="4" w:space="0"/>
            </w:tcBorders>
            <w:vAlign w:val="center"/>
          </w:tcPr>
          <w:p>
            <w:pPr>
              <w:pStyle w:val="12"/>
              <w:spacing w:after="0"/>
              <w:ind w:left="0" w:leftChars="0"/>
              <w:jc w:val="center"/>
              <w:rPr>
                <w:rFonts w:cs="宋体"/>
                <w:szCs w:val="24"/>
              </w:rPr>
            </w:pPr>
          </w:p>
        </w:tc>
        <w:tc>
          <w:tcPr>
            <w:tcW w:w="1134" w:type="dxa"/>
            <w:vAlign w:val="center"/>
          </w:tcPr>
          <w:p>
            <w:pPr>
              <w:pStyle w:val="12"/>
              <w:spacing w:after="0"/>
              <w:ind w:left="0" w:leftChars="0"/>
              <w:jc w:val="center"/>
              <w:rPr>
                <w:rFonts w:cs="宋体"/>
                <w:szCs w:val="24"/>
              </w:rPr>
            </w:pPr>
          </w:p>
        </w:tc>
        <w:tc>
          <w:tcPr>
            <w:tcW w:w="1134" w:type="dxa"/>
            <w:tcBorders>
              <w:right w:val="single" w:color="auto" w:sz="4" w:space="0"/>
            </w:tcBorders>
            <w:vAlign w:val="center"/>
          </w:tcPr>
          <w:p>
            <w:pPr>
              <w:pStyle w:val="12"/>
              <w:spacing w:after="0"/>
              <w:ind w:left="0" w:leftChars="0"/>
              <w:jc w:val="center"/>
              <w:rPr>
                <w:rFonts w:cs="宋体"/>
                <w:szCs w:val="24"/>
              </w:rPr>
            </w:pPr>
          </w:p>
        </w:tc>
        <w:tc>
          <w:tcPr>
            <w:tcW w:w="1134" w:type="dxa"/>
            <w:tcBorders>
              <w:left w:val="single" w:color="auto" w:sz="4" w:space="0"/>
            </w:tcBorders>
            <w:vAlign w:val="center"/>
          </w:tcPr>
          <w:p>
            <w:pPr>
              <w:pStyle w:val="12"/>
              <w:spacing w:after="0"/>
              <w:ind w:left="0" w:leftChars="0"/>
              <w:jc w:val="center"/>
              <w:rPr>
                <w:rFonts w:cs="宋体"/>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413" w:type="dxa"/>
            <w:vAlign w:val="center"/>
          </w:tcPr>
          <w:p>
            <w:pPr>
              <w:pStyle w:val="12"/>
              <w:spacing w:after="0"/>
              <w:ind w:left="0" w:leftChars="0"/>
              <w:jc w:val="center"/>
              <w:rPr>
                <w:rFonts w:cs="宋体"/>
                <w:szCs w:val="24"/>
              </w:rPr>
            </w:pPr>
            <w:r>
              <w:rPr>
                <w:rFonts w:hint="eastAsia" w:cs="宋体"/>
                <w:szCs w:val="24"/>
              </w:rPr>
              <w:t>2</w:t>
            </w:r>
          </w:p>
        </w:tc>
        <w:tc>
          <w:tcPr>
            <w:tcW w:w="1701" w:type="dxa"/>
            <w:vAlign w:val="center"/>
          </w:tcPr>
          <w:p>
            <w:pPr>
              <w:pStyle w:val="12"/>
              <w:spacing w:after="0"/>
              <w:ind w:left="0" w:leftChars="0"/>
              <w:jc w:val="center"/>
              <w:rPr>
                <w:rFonts w:cs="宋体"/>
                <w:szCs w:val="24"/>
              </w:rPr>
            </w:pPr>
            <w:r>
              <w:rPr>
                <w:rFonts w:hint="eastAsia" w:cs="宋体"/>
                <w:szCs w:val="24"/>
              </w:rPr>
              <w:t>杀菌剂A</w:t>
            </w:r>
          </w:p>
        </w:tc>
        <w:tc>
          <w:tcPr>
            <w:tcW w:w="1276" w:type="dxa"/>
            <w:tcBorders>
              <w:right w:val="single" w:color="auto" w:sz="4" w:space="0"/>
            </w:tcBorders>
            <w:vAlign w:val="center"/>
          </w:tcPr>
          <w:p>
            <w:pPr>
              <w:pStyle w:val="12"/>
              <w:spacing w:after="0"/>
              <w:ind w:left="0" w:leftChars="0"/>
              <w:jc w:val="center"/>
              <w:rPr>
                <w:rFonts w:cs="宋体"/>
                <w:szCs w:val="24"/>
              </w:rPr>
            </w:pPr>
          </w:p>
        </w:tc>
        <w:tc>
          <w:tcPr>
            <w:tcW w:w="1275" w:type="dxa"/>
            <w:tcBorders>
              <w:left w:val="single" w:color="auto" w:sz="4" w:space="0"/>
            </w:tcBorders>
            <w:vAlign w:val="center"/>
          </w:tcPr>
          <w:p>
            <w:pPr>
              <w:pStyle w:val="12"/>
              <w:spacing w:after="0"/>
              <w:ind w:left="0" w:leftChars="0"/>
              <w:jc w:val="center"/>
              <w:rPr>
                <w:rFonts w:cs="宋体"/>
                <w:szCs w:val="24"/>
              </w:rPr>
            </w:pPr>
          </w:p>
        </w:tc>
        <w:tc>
          <w:tcPr>
            <w:tcW w:w="1134" w:type="dxa"/>
            <w:vAlign w:val="center"/>
          </w:tcPr>
          <w:p>
            <w:pPr>
              <w:pStyle w:val="12"/>
              <w:spacing w:after="0"/>
              <w:ind w:left="0" w:leftChars="0"/>
              <w:jc w:val="center"/>
              <w:rPr>
                <w:rFonts w:cs="宋体"/>
                <w:szCs w:val="24"/>
              </w:rPr>
            </w:pPr>
          </w:p>
        </w:tc>
        <w:tc>
          <w:tcPr>
            <w:tcW w:w="1134" w:type="dxa"/>
            <w:tcBorders>
              <w:right w:val="single" w:color="auto" w:sz="4" w:space="0"/>
            </w:tcBorders>
            <w:vAlign w:val="center"/>
          </w:tcPr>
          <w:p>
            <w:pPr>
              <w:pStyle w:val="12"/>
              <w:spacing w:after="0"/>
              <w:ind w:left="0" w:leftChars="0"/>
              <w:jc w:val="center"/>
              <w:rPr>
                <w:rFonts w:cs="宋体"/>
                <w:szCs w:val="24"/>
              </w:rPr>
            </w:pPr>
          </w:p>
        </w:tc>
        <w:tc>
          <w:tcPr>
            <w:tcW w:w="1134" w:type="dxa"/>
            <w:tcBorders>
              <w:left w:val="single" w:color="auto" w:sz="4" w:space="0"/>
            </w:tcBorders>
            <w:vAlign w:val="center"/>
          </w:tcPr>
          <w:p>
            <w:pPr>
              <w:pStyle w:val="12"/>
              <w:spacing w:after="0"/>
              <w:ind w:left="0" w:leftChars="0"/>
              <w:jc w:val="center"/>
              <w:rPr>
                <w:rFonts w:cs="宋体"/>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413" w:type="dxa"/>
            <w:vAlign w:val="center"/>
          </w:tcPr>
          <w:p>
            <w:pPr>
              <w:pStyle w:val="12"/>
              <w:spacing w:after="0"/>
              <w:ind w:left="0" w:leftChars="0"/>
              <w:jc w:val="center"/>
              <w:rPr>
                <w:rFonts w:cs="宋体"/>
                <w:szCs w:val="24"/>
              </w:rPr>
            </w:pPr>
            <w:r>
              <w:rPr>
                <w:rFonts w:hint="eastAsia" w:cs="宋体"/>
                <w:szCs w:val="24"/>
              </w:rPr>
              <w:t>3</w:t>
            </w:r>
          </w:p>
        </w:tc>
        <w:tc>
          <w:tcPr>
            <w:tcW w:w="1701" w:type="dxa"/>
            <w:vAlign w:val="center"/>
          </w:tcPr>
          <w:p>
            <w:pPr>
              <w:pStyle w:val="12"/>
              <w:spacing w:after="0"/>
              <w:ind w:left="0" w:leftChars="0"/>
              <w:jc w:val="center"/>
              <w:rPr>
                <w:rFonts w:cs="宋体"/>
                <w:szCs w:val="24"/>
              </w:rPr>
            </w:pPr>
            <w:r>
              <w:rPr>
                <w:rFonts w:hint="eastAsia" w:cs="宋体"/>
                <w:szCs w:val="24"/>
              </w:rPr>
              <w:t>杀菌剂B</w:t>
            </w:r>
          </w:p>
        </w:tc>
        <w:tc>
          <w:tcPr>
            <w:tcW w:w="1276" w:type="dxa"/>
            <w:tcBorders>
              <w:right w:val="single" w:color="auto" w:sz="4" w:space="0"/>
            </w:tcBorders>
            <w:vAlign w:val="center"/>
          </w:tcPr>
          <w:p>
            <w:pPr>
              <w:pStyle w:val="12"/>
              <w:spacing w:after="0"/>
              <w:ind w:left="0" w:leftChars="0"/>
              <w:jc w:val="center"/>
              <w:rPr>
                <w:rFonts w:cs="宋体"/>
                <w:szCs w:val="24"/>
              </w:rPr>
            </w:pPr>
          </w:p>
        </w:tc>
        <w:tc>
          <w:tcPr>
            <w:tcW w:w="1275" w:type="dxa"/>
            <w:tcBorders>
              <w:left w:val="single" w:color="auto" w:sz="4" w:space="0"/>
            </w:tcBorders>
            <w:vAlign w:val="center"/>
          </w:tcPr>
          <w:p>
            <w:pPr>
              <w:pStyle w:val="12"/>
              <w:spacing w:after="0"/>
              <w:ind w:left="0" w:leftChars="0"/>
              <w:jc w:val="center"/>
              <w:rPr>
                <w:rFonts w:cs="宋体"/>
                <w:szCs w:val="24"/>
              </w:rPr>
            </w:pPr>
          </w:p>
        </w:tc>
        <w:tc>
          <w:tcPr>
            <w:tcW w:w="1134" w:type="dxa"/>
            <w:vAlign w:val="center"/>
          </w:tcPr>
          <w:p>
            <w:pPr>
              <w:pStyle w:val="12"/>
              <w:spacing w:after="0"/>
              <w:ind w:left="0" w:leftChars="0"/>
              <w:jc w:val="center"/>
              <w:rPr>
                <w:rFonts w:cs="宋体"/>
                <w:szCs w:val="24"/>
              </w:rPr>
            </w:pPr>
          </w:p>
        </w:tc>
        <w:tc>
          <w:tcPr>
            <w:tcW w:w="1134" w:type="dxa"/>
            <w:tcBorders>
              <w:right w:val="single" w:color="auto" w:sz="4" w:space="0"/>
            </w:tcBorders>
            <w:vAlign w:val="center"/>
          </w:tcPr>
          <w:p>
            <w:pPr>
              <w:pStyle w:val="12"/>
              <w:spacing w:after="0"/>
              <w:ind w:left="0" w:leftChars="0"/>
              <w:jc w:val="center"/>
              <w:rPr>
                <w:rFonts w:cs="宋体"/>
                <w:szCs w:val="24"/>
              </w:rPr>
            </w:pPr>
          </w:p>
        </w:tc>
        <w:tc>
          <w:tcPr>
            <w:tcW w:w="1134" w:type="dxa"/>
            <w:tcBorders>
              <w:left w:val="single" w:color="auto" w:sz="4" w:space="0"/>
            </w:tcBorders>
            <w:vAlign w:val="center"/>
          </w:tcPr>
          <w:p>
            <w:pPr>
              <w:pStyle w:val="12"/>
              <w:spacing w:after="0"/>
              <w:ind w:left="0" w:leftChars="0"/>
              <w:jc w:val="center"/>
              <w:rPr>
                <w:rFonts w:cs="宋体"/>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413" w:type="dxa"/>
            <w:vAlign w:val="center"/>
          </w:tcPr>
          <w:p>
            <w:pPr>
              <w:pStyle w:val="12"/>
              <w:spacing w:after="0"/>
              <w:ind w:left="0" w:leftChars="0"/>
              <w:jc w:val="center"/>
              <w:rPr>
                <w:rFonts w:cs="宋体"/>
                <w:szCs w:val="24"/>
              </w:rPr>
            </w:pPr>
            <w:r>
              <w:rPr>
                <w:rFonts w:hint="eastAsia" w:cs="宋体"/>
                <w:szCs w:val="24"/>
              </w:rPr>
              <w:t>4</w:t>
            </w:r>
          </w:p>
        </w:tc>
        <w:tc>
          <w:tcPr>
            <w:tcW w:w="1701" w:type="dxa"/>
            <w:vAlign w:val="center"/>
          </w:tcPr>
          <w:p>
            <w:pPr>
              <w:pStyle w:val="12"/>
              <w:spacing w:after="0"/>
              <w:ind w:left="0" w:leftChars="0"/>
              <w:jc w:val="center"/>
              <w:rPr>
                <w:rFonts w:cs="宋体"/>
                <w:szCs w:val="24"/>
              </w:rPr>
            </w:pPr>
            <w:r>
              <w:rPr>
                <w:rFonts w:hint="eastAsia" w:cs="宋体"/>
                <w:szCs w:val="24"/>
              </w:rPr>
              <w:t>生物分散剂</w:t>
            </w:r>
          </w:p>
        </w:tc>
        <w:tc>
          <w:tcPr>
            <w:tcW w:w="1276" w:type="dxa"/>
            <w:tcBorders>
              <w:right w:val="single" w:color="auto" w:sz="4" w:space="0"/>
            </w:tcBorders>
            <w:vAlign w:val="center"/>
          </w:tcPr>
          <w:p>
            <w:pPr>
              <w:pStyle w:val="12"/>
              <w:spacing w:after="0"/>
              <w:ind w:left="0" w:leftChars="0"/>
              <w:jc w:val="center"/>
              <w:rPr>
                <w:rFonts w:cs="宋体"/>
                <w:szCs w:val="24"/>
              </w:rPr>
            </w:pPr>
          </w:p>
        </w:tc>
        <w:tc>
          <w:tcPr>
            <w:tcW w:w="1275" w:type="dxa"/>
            <w:tcBorders>
              <w:left w:val="single" w:color="auto" w:sz="4" w:space="0"/>
            </w:tcBorders>
            <w:vAlign w:val="center"/>
          </w:tcPr>
          <w:p>
            <w:pPr>
              <w:pStyle w:val="12"/>
              <w:spacing w:after="0"/>
              <w:ind w:left="0" w:leftChars="0"/>
              <w:jc w:val="center"/>
              <w:rPr>
                <w:rFonts w:cs="宋体"/>
                <w:szCs w:val="24"/>
              </w:rPr>
            </w:pPr>
          </w:p>
        </w:tc>
        <w:tc>
          <w:tcPr>
            <w:tcW w:w="1134" w:type="dxa"/>
            <w:vAlign w:val="center"/>
          </w:tcPr>
          <w:p>
            <w:pPr>
              <w:pStyle w:val="12"/>
              <w:spacing w:after="0"/>
              <w:ind w:left="0" w:leftChars="0"/>
              <w:jc w:val="center"/>
              <w:rPr>
                <w:rFonts w:cs="宋体"/>
                <w:szCs w:val="24"/>
              </w:rPr>
            </w:pPr>
          </w:p>
        </w:tc>
        <w:tc>
          <w:tcPr>
            <w:tcW w:w="1134" w:type="dxa"/>
            <w:tcBorders>
              <w:right w:val="single" w:color="auto" w:sz="4" w:space="0"/>
            </w:tcBorders>
            <w:vAlign w:val="center"/>
          </w:tcPr>
          <w:p>
            <w:pPr>
              <w:pStyle w:val="12"/>
              <w:spacing w:after="0"/>
              <w:ind w:left="0" w:leftChars="0"/>
              <w:jc w:val="center"/>
              <w:rPr>
                <w:rFonts w:cs="宋体"/>
                <w:szCs w:val="24"/>
              </w:rPr>
            </w:pPr>
          </w:p>
        </w:tc>
        <w:tc>
          <w:tcPr>
            <w:tcW w:w="1134" w:type="dxa"/>
            <w:tcBorders>
              <w:left w:val="single" w:color="auto" w:sz="4" w:space="0"/>
            </w:tcBorders>
            <w:vAlign w:val="center"/>
          </w:tcPr>
          <w:p>
            <w:pPr>
              <w:pStyle w:val="12"/>
              <w:spacing w:after="0"/>
              <w:ind w:left="0" w:leftChars="0"/>
              <w:jc w:val="center"/>
              <w:rPr>
                <w:rFonts w:cs="宋体"/>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8" w:hRule="atLeast"/>
        </w:trPr>
        <w:tc>
          <w:tcPr>
            <w:tcW w:w="1413" w:type="dxa"/>
            <w:vAlign w:val="center"/>
          </w:tcPr>
          <w:p>
            <w:pPr>
              <w:pStyle w:val="12"/>
              <w:spacing w:after="0"/>
              <w:ind w:left="0" w:leftChars="0"/>
              <w:jc w:val="center"/>
              <w:rPr>
                <w:rFonts w:cs="宋体"/>
                <w:szCs w:val="24"/>
              </w:rPr>
            </w:pPr>
            <w:r>
              <w:rPr>
                <w:rFonts w:hint="eastAsia" w:cs="宋体"/>
                <w:szCs w:val="24"/>
              </w:rPr>
              <w:t>小计</w:t>
            </w:r>
          </w:p>
        </w:tc>
        <w:tc>
          <w:tcPr>
            <w:tcW w:w="7654" w:type="dxa"/>
            <w:gridSpan w:val="6"/>
            <w:vAlign w:val="center"/>
          </w:tcPr>
          <w:p>
            <w:pPr>
              <w:pStyle w:val="12"/>
              <w:spacing w:after="0"/>
              <w:ind w:left="0" w:leftChars="0"/>
              <w:jc w:val="center"/>
              <w:rPr>
                <w:rFonts w:cs="宋体"/>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067" w:type="dxa"/>
            <w:gridSpan w:val="7"/>
            <w:vAlign w:val="center"/>
          </w:tcPr>
          <w:p>
            <w:pPr>
              <w:spacing w:line="500" w:lineRule="exact"/>
              <w:rPr>
                <w:rFonts w:ascii="Times New Roman" w:hAnsi="Times New Roman" w:cs="宋体"/>
              </w:rPr>
            </w:pPr>
            <w:r>
              <w:rPr>
                <w:rFonts w:hint="eastAsia" w:ascii="Times New Roman" w:hAnsi="Times New Roman" w:cs="宋体"/>
              </w:rPr>
              <w:t>二、年度封闭冷冻水维护费用（元/年）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6" w:hRule="atLeast"/>
        </w:trPr>
        <w:tc>
          <w:tcPr>
            <w:tcW w:w="1413" w:type="dxa"/>
            <w:tcBorders>
              <w:bottom w:val="single" w:color="auto" w:sz="4" w:space="0"/>
            </w:tcBorders>
            <w:vAlign w:val="center"/>
          </w:tcPr>
          <w:p>
            <w:pPr>
              <w:pStyle w:val="12"/>
              <w:spacing w:after="0"/>
              <w:ind w:left="0" w:leftChars="0"/>
              <w:jc w:val="center"/>
              <w:rPr>
                <w:rFonts w:cs="宋体"/>
                <w:szCs w:val="24"/>
              </w:rPr>
            </w:pPr>
            <w:r>
              <w:rPr>
                <w:rFonts w:hint="eastAsia" w:cs="宋体"/>
                <w:szCs w:val="24"/>
              </w:rPr>
              <w:t>序号</w:t>
            </w:r>
          </w:p>
        </w:tc>
        <w:tc>
          <w:tcPr>
            <w:tcW w:w="1701" w:type="dxa"/>
            <w:tcBorders>
              <w:bottom w:val="single" w:color="auto" w:sz="4" w:space="0"/>
              <w:right w:val="single" w:color="auto" w:sz="4" w:space="0"/>
            </w:tcBorders>
            <w:vAlign w:val="center"/>
          </w:tcPr>
          <w:p>
            <w:pPr>
              <w:pStyle w:val="12"/>
              <w:spacing w:after="0"/>
              <w:ind w:left="0" w:leftChars="0"/>
              <w:jc w:val="center"/>
              <w:rPr>
                <w:rFonts w:cs="宋体"/>
                <w:szCs w:val="24"/>
              </w:rPr>
            </w:pPr>
            <w:r>
              <w:rPr>
                <w:rFonts w:hint="eastAsia" w:cs="宋体"/>
                <w:szCs w:val="24"/>
              </w:rPr>
              <w:t>药剂名称</w:t>
            </w:r>
          </w:p>
        </w:tc>
        <w:tc>
          <w:tcPr>
            <w:tcW w:w="1276" w:type="dxa"/>
            <w:tcBorders>
              <w:left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r>
              <w:rPr>
                <w:rFonts w:hint="eastAsia" w:cs="宋体"/>
                <w:szCs w:val="24"/>
              </w:rPr>
              <w:t>规格型号</w:t>
            </w:r>
          </w:p>
        </w:tc>
        <w:tc>
          <w:tcPr>
            <w:tcW w:w="1275" w:type="dxa"/>
            <w:tcBorders>
              <w:left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r>
              <w:rPr>
                <w:rFonts w:hint="eastAsia" w:cs="宋体"/>
                <w:szCs w:val="24"/>
              </w:rPr>
              <w:t>生产厂家</w:t>
            </w:r>
          </w:p>
        </w:tc>
        <w:tc>
          <w:tcPr>
            <w:tcW w:w="1134" w:type="dxa"/>
            <w:tcBorders>
              <w:left w:val="single" w:color="auto" w:sz="4" w:space="0"/>
              <w:bottom w:val="single" w:color="auto" w:sz="4" w:space="0"/>
            </w:tcBorders>
            <w:vAlign w:val="center"/>
          </w:tcPr>
          <w:p>
            <w:pPr>
              <w:pStyle w:val="12"/>
              <w:spacing w:after="0"/>
              <w:ind w:left="0" w:leftChars="0"/>
              <w:jc w:val="center"/>
              <w:rPr>
                <w:rFonts w:cs="宋体"/>
                <w:szCs w:val="24"/>
              </w:rPr>
            </w:pPr>
            <w:r>
              <w:rPr>
                <w:rFonts w:hint="eastAsia" w:cs="宋体"/>
                <w:szCs w:val="24"/>
              </w:rPr>
              <w:t>单价</w:t>
            </w:r>
          </w:p>
        </w:tc>
        <w:tc>
          <w:tcPr>
            <w:tcW w:w="1134" w:type="dxa"/>
            <w:tcBorders>
              <w:bottom w:val="single" w:color="auto" w:sz="4" w:space="0"/>
              <w:right w:val="single" w:color="auto" w:sz="4" w:space="0"/>
            </w:tcBorders>
            <w:vAlign w:val="center"/>
          </w:tcPr>
          <w:p>
            <w:pPr>
              <w:pStyle w:val="12"/>
              <w:spacing w:after="0"/>
              <w:ind w:left="0" w:leftChars="0"/>
              <w:jc w:val="center"/>
              <w:rPr>
                <w:rFonts w:cs="宋体"/>
                <w:szCs w:val="24"/>
              </w:rPr>
            </w:pPr>
            <w:r>
              <w:rPr>
                <w:rFonts w:hint="eastAsia" w:cs="宋体"/>
                <w:szCs w:val="24"/>
              </w:rPr>
              <w:t>年用量</w:t>
            </w:r>
          </w:p>
        </w:tc>
        <w:tc>
          <w:tcPr>
            <w:tcW w:w="1134" w:type="dxa"/>
            <w:tcBorders>
              <w:left w:val="single" w:color="auto" w:sz="4" w:space="0"/>
              <w:bottom w:val="single" w:color="auto" w:sz="4" w:space="0"/>
            </w:tcBorders>
            <w:vAlign w:val="center"/>
          </w:tcPr>
          <w:p>
            <w:pPr>
              <w:pStyle w:val="12"/>
              <w:spacing w:after="0"/>
              <w:ind w:left="0" w:leftChars="0"/>
              <w:jc w:val="center"/>
              <w:rPr>
                <w:rFonts w:cs="宋体"/>
                <w:szCs w:val="24"/>
              </w:rPr>
            </w:pPr>
            <w:r>
              <w:rPr>
                <w:rFonts w:hint="eastAsia" w:cs="宋体"/>
                <w:szCs w:val="24"/>
              </w:rPr>
              <w:t>总价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0" w:hRule="atLeast"/>
        </w:trPr>
        <w:tc>
          <w:tcPr>
            <w:tcW w:w="1413" w:type="dxa"/>
            <w:tcBorders>
              <w:top w:val="single" w:color="auto" w:sz="4" w:space="0"/>
              <w:bottom w:val="single" w:color="auto" w:sz="4" w:space="0"/>
            </w:tcBorders>
            <w:vAlign w:val="center"/>
          </w:tcPr>
          <w:p>
            <w:pPr>
              <w:pStyle w:val="12"/>
              <w:spacing w:after="0"/>
              <w:ind w:left="0" w:leftChars="0"/>
              <w:jc w:val="center"/>
              <w:rPr>
                <w:rFonts w:cs="宋体"/>
                <w:szCs w:val="24"/>
              </w:rPr>
            </w:pPr>
            <w:r>
              <w:rPr>
                <w:rFonts w:hint="eastAsia" w:cs="宋体"/>
                <w:szCs w:val="24"/>
              </w:rPr>
              <w:t>1</w:t>
            </w:r>
          </w:p>
        </w:tc>
        <w:tc>
          <w:tcPr>
            <w:tcW w:w="1701" w:type="dxa"/>
            <w:tcBorders>
              <w:top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r>
              <w:rPr>
                <w:rFonts w:hint="eastAsia" w:cs="宋体"/>
                <w:szCs w:val="24"/>
              </w:rPr>
              <w:t>清洗预膜剂</w:t>
            </w:r>
          </w:p>
        </w:tc>
        <w:tc>
          <w:tcPr>
            <w:tcW w:w="1276" w:type="dxa"/>
            <w:tcBorders>
              <w:top w:val="single" w:color="auto" w:sz="4" w:space="0"/>
              <w:left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p>
        </w:tc>
        <w:tc>
          <w:tcPr>
            <w:tcW w:w="1134" w:type="dxa"/>
            <w:tcBorders>
              <w:top w:val="single" w:color="auto" w:sz="4" w:space="0"/>
              <w:left w:val="single" w:color="auto" w:sz="4" w:space="0"/>
              <w:bottom w:val="single" w:color="auto" w:sz="4" w:space="0"/>
            </w:tcBorders>
            <w:vAlign w:val="center"/>
          </w:tcPr>
          <w:p>
            <w:pPr>
              <w:pStyle w:val="12"/>
              <w:spacing w:after="0"/>
              <w:ind w:left="0" w:leftChars="0"/>
              <w:jc w:val="center"/>
              <w:rPr>
                <w:rFonts w:cs="宋体"/>
                <w:szCs w:val="24"/>
              </w:rPr>
            </w:pPr>
          </w:p>
        </w:tc>
        <w:tc>
          <w:tcPr>
            <w:tcW w:w="1134" w:type="dxa"/>
            <w:tcBorders>
              <w:top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p>
        </w:tc>
        <w:tc>
          <w:tcPr>
            <w:tcW w:w="1134" w:type="dxa"/>
            <w:tcBorders>
              <w:top w:val="single" w:color="auto" w:sz="4" w:space="0"/>
              <w:left w:val="single" w:color="auto" w:sz="4" w:space="0"/>
              <w:bottom w:val="single" w:color="auto" w:sz="4" w:space="0"/>
            </w:tcBorders>
            <w:vAlign w:val="center"/>
          </w:tcPr>
          <w:p>
            <w:pPr>
              <w:pStyle w:val="12"/>
              <w:spacing w:after="0"/>
              <w:ind w:left="0" w:leftChars="0"/>
              <w:jc w:val="center"/>
              <w:rPr>
                <w:rFonts w:cs="宋体"/>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trPr>
        <w:tc>
          <w:tcPr>
            <w:tcW w:w="1413" w:type="dxa"/>
            <w:tcBorders>
              <w:top w:val="single" w:color="auto" w:sz="4" w:space="0"/>
              <w:bottom w:val="single" w:color="auto" w:sz="4" w:space="0"/>
            </w:tcBorders>
            <w:vAlign w:val="center"/>
          </w:tcPr>
          <w:p>
            <w:pPr>
              <w:pStyle w:val="12"/>
              <w:spacing w:after="0"/>
              <w:ind w:left="0" w:leftChars="0"/>
              <w:jc w:val="center"/>
              <w:rPr>
                <w:rFonts w:cs="宋体"/>
                <w:szCs w:val="24"/>
              </w:rPr>
            </w:pPr>
            <w:r>
              <w:rPr>
                <w:rFonts w:hint="eastAsia" w:cs="宋体"/>
                <w:szCs w:val="24"/>
              </w:rPr>
              <w:t>2</w:t>
            </w:r>
          </w:p>
        </w:tc>
        <w:tc>
          <w:tcPr>
            <w:tcW w:w="1701" w:type="dxa"/>
            <w:tcBorders>
              <w:top w:val="single" w:color="auto" w:sz="4" w:space="0"/>
              <w:bottom w:val="single" w:color="auto" w:sz="4" w:space="0"/>
              <w:right w:val="single" w:color="auto" w:sz="4" w:space="0"/>
            </w:tcBorders>
            <w:vAlign w:val="center"/>
          </w:tcPr>
          <w:p>
            <w:pPr>
              <w:pStyle w:val="12"/>
              <w:spacing w:after="0"/>
              <w:ind w:left="0" w:leftChars="0" w:firstLine="210" w:firstLineChars="100"/>
              <w:jc w:val="center"/>
              <w:rPr>
                <w:rFonts w:cs="宋体"/>
                <w:szCs w:val="24"/>
              </w:rPr>
            </w:pPr>
            <w:r>
              <w:rPr>
                <w:rFonts w:hint="eastAsia" w:cs="宋体"/>
                <w:szCs w:val="24"/>
              </w:rPr>
              <w:t>杀菌剂</w:t>
            </w:r>
          </w:p>
        </w:tc>
        <w:tc>
          <w:tcPr>
            <w:tcW w:w="1276" w:type="dxa"/>
            <w:tcBorders>
              <w:top w:val="single" w:color="auto" w:sz="4" w:space="0"/>
              <w:left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p>
        </w:tc>
        <w:tc>
          <w:tcPr>
            <w:tcW w:w="1134" w:type="dxa"/>
            <w:tcBorders>
              <w:top w:val="single" w:color="auto" w:sz="4" w:space="0"/>
              <w:left w:val="single" w:color="auto" w:sz="4" w:space="0"/>
              <w:bottom w:val="single" w:color="auto" w:sz="4" w:space="0"/>
            </w:tcBorders>
            <w:vAlign w:val="center"/>
          </w:tcPr>
          <w:p>
            <w:pPr>
              <w:pStyle w:val="12"/>
              <w:spacing w:after="0"/>
              <w:ind w:left="0" w:leftChars="0"/>
              <w:jc w:val="center"/>
              <w:rPr>
                <w:rFonts w:cs="宋体"/>
                <w:szCs w:val="24"/>
              </w:rPr>
            </w:pPr>
          </w:p>
        </w:tc>
        <w:tc>
          <w:tcPr>
            <w:tcW w:w="1134" w:type="dxa"/>
            <w:tcBorders>
              <w:top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p>
        </w:tc>
        <w:tc>
          <w:tcPr>
            <w:tcW w:w="1134" w:type="dxa"/>
            <w:tcBorders>
              <w:top w:val="single" w:color="auto" w:sz="4" w:space="0"/>
              <w:left w:val="single" w:color="auto" w:sz="4" w:space="0"/>
              <w:bottom w:val="single" w:color="auto" w:sz="4" w:space="0"/>
            </w:tcBorders>
            <w:vAlign w:val="center"/>
          </w:tcPr>
          <w:p>
            <w:pPr>
              <w:pStyle w:val="12"/>
              <w:spacing w:after="0"/>
              <w:ind w:left="0" w:leftChars="0"/>
              <w:jc w:val="center"/>
              <w:rPr>
                <w:rFonts w:cs="宋体"/>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5" w:hRule="atLeast"/>
        </w:trPr>
        <w:tc>
          <w:tcPr>
            <w:tcW w:w="1413" w:type="dxa"/>
            <w:tcBorders>
              <w:top w:val="single" w:color="auto" w:sz="4" w:space="0"/>
              <w:bottom w:val="single" w:color="auto" w:sz="4" w:space="0"/>
            </w:tcBorders>
            <w:vAlign w:val="center"/>
          </w:tcPr>
          <w:p>
            <w:pPr>
              <w:pStyle w:val="12"/>
              <w:spacing w:after="0"/>
              <w:ind w:left="0" w:leftChars="0"/>
              <w:jc w:val="center"/>
              <w:rPr>
                <w:rFonts w:cs="宋体"/>
                <w:szCs w:val="24"/>
              </w:rPr>
            </w:pPr>
            <w:r>
              <w:rPr>
                <w:rFonts w:hint="eastAsia" w:cs="宋体"/>
                <w:szCs w:val="24"/>
              </w:rPr>
              <w:t>3</w:t>
            </w:r>
          </w:p>
        </w:tc>
        <w:tc>
          <w:tcPr>
            <w:tcW w:w="1701" w:type="dxa"/>
            <w:tcBorders>
              <w:top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r>
              <w:rPr>
                <w:rFonts w:hint="eastAsia" w:cs="宋体"/>
                <w:szCs w:val="24"/>
              </w:rPr>
              <w:t>封闭水缓蚀剂</w:t>
            </w:r>
          </w:p>
        </w:tc>
        <w:tc>
          <w:tcPr>
            <w:tcW w:w="1276" w:type="dxa"/>
            <w:tcBorders>
              <w:top w:val="single" w:color="auto" w:sz="4" w:space="0"/>
              <w:left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p>
        </w:tc>
        <w:tc>
          <w:tcPr>
            <w:tcW w:w="1134" w:type="dxa"/>
            <w:tcBorders>
              <w:top w:val="single" w:color="auto" w:sz="4" w:space="0"/>
              <w:left w:val="single" w:color="auto" w:sz="4" w:space="0"/>
              <w:bottom w:val="single" w:color="auto" w:sz="4" w:space="0"/>
            </w:tcBorders>
            <w:vAlign w:val="center"/>
          </w:tcPr>
          <w:p>
            <w:pPr>
              <w:pStyle w:val="12"/>
              <w:spacing w:after="0"/>
              <w:ind w:left="0" w:leftChars="0"/>
              <w:jc w:val="center"/>
              <w:rPr>
                <w:rFonts w:cs="宋体"/>
                <w:szCs w:val="24"/>
              </w:rPr>
            </w:pPr>
          </w:p>
        </w:tc>
        <w:tc>
          <w:tcPr>
            <w:tcW w:w="1134" w:type="dxa"/>
            <w:tcBorders>
              <w:top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p>
        </w:tc>
        <w:tc>
          <w:tcPr>
            <w:tcW w:w="1134" w:type="dxa"/>
            <w:tcBorders>
              <w:top w:val="single" w:color="auto" w:sz="4" w:space="0"/>
              <w:left w:val="single" w:color="auto" w:sz="4" w:space="0"/>
              <w:bottom w:val="single" w:color="auto" w:sz="4" w:space="0"/>
            </w:tcBorders>
            <w:vAlign w:val="center"/>
          </w:tcPr>
          <w:p>
            <w:pPr>
              <w:pStyle w:val="12"/>
              <w:spacing w:after="0"/>
              <w:ind w:left="0" w:leftChars="0"/>
              <w:jc w:val="center"/>
              <w:rPr>
                <w:rFonts w:cs="宋体"/>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8" w:hRule="atLeast"/>
        </w:trPr>
        <w:tc>
          <w:tcPr>
            <w:tcW w:w="1413" w:type="dxa"/>
            <w:tcBorders>
              <w:top w:val="single" w:color="auto" w:sz="4" w:space="0"/>
              <w:bottom w:val="single" w:color="auto" w:sz="4" w:space="0"/>
            </w:tcBorders>
            <w:vAlign w:val="center"/>
          </w:tcPr>
          <w:p>
            <w:pPr>
              <w:pStyle w:val="12"/>
              <w:ind w:left="0" w:leftChars="0"/>
              <w:jc w:val="center"/>
              <w:rPr>
                <w:rFonts w:cs="宋体"/>
                <w:szCs w:val="24"/>
              </w:rPr>
            </w:pPr>
            <w:r>
              <w:rPr>
                <w:rFonts w:hint="eastAsia" w:cs="宋体"/>
                <w:szCs w:val="24"/>
              </w:rPr>
              <w:t>小计</w:t>
            </w:r>
          </w:p>
        </w:tc>
        <w:tc>
          <w:tcPr>
            <w:tcW w:w="7654" w:type="dxa"/>
            <w:gridSpan w:val="6"/>
            <w:tcBorders>
              <w:top w:val="single" w:color="auto" w:sz="4" w:space="0"/>
              <w:bottom w:val="single" w:color="auto" w:sz="4" w:space="0"/>
            </w:tcBorders>
            <w:vAlign w:val="center"/>
          </w:tcPr>
          <w:p>
            <w:pPr>
              <w:pStyle w:val="12"/>
              <w:spacing w:after="0"/>
              <w:ind w:left="0" w:leftChars="0"/>
              <w:jc w:val="center"/>
              <w:rPr>
                <w:rFonts w:cs="宋体"/>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9" w:hRule="atLeast"/>
        </w:trPr>
        <w:tc>
          <w:tcPr>
            <w:tcW w:w="9067" w:type="dxa"/>
            <w:gridSpan w:val="7"/>
            <w:tcBorders>
              <w:top w:val="single" w:color="auto" w:sz="4" w:space="0"/>
              <w:bottom w:val="single" w:color="auto" w:sz="4" w:space="0"/>
            </w:tcBorders>
            <w:vAlign w:val="center"/>
          </w:tcPr>
          <w:p>
            <w:pPr>
              <w:tabs>
                <w:tab w:val="left" w:pos="600"/>
                <w:tab w:val="left" w:pos="2160"/>
                <w:tab w:val="left" w:pos="5040"/>
              </w:tabs>
              <w:spacing w:line="360" w:lineRule="auto"/>
              <w:rPr>
                <w:rFonts w:ascii="Times New Roman" w:hAnsi="Times New Roman" w:cs="宋体"/>
                <w:szCs w:val="24"/>
              </w:rPr>
            </w:pPr>
            <w:r>
              <w:rPr>
                <w:rFonts w:hint="eastAsia" w:ascii="Times New Roman" w:hAnsi="Times New Roman" w:cs="宋体"/>
              </w:rPr>
              <w:t>制冷机组冷凝器清洗服务（元/年）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9" w:hRule="atLeast"/>
        </w:trPr>
        <w:tc>
          <w:tcPr>
            <w:tcW w:w="1413" w:type="dxa"/>
            <w:tcBorders>
              <w:top w:val="single" w:color="auto" w:sz="4" w:space="0"/>
              <w:bottom w:val="single" w:color="auto" w:sz="4" w:space="0"/>
            </w:tcBorders>
            <w:vAlign w:val="center"/>
          </w:tcPr>
          <w:p>
            <w:pPr>
              <w:pStyle w:val="12"/>
              <w:spacing w:after="0"/>
              <w:ind w:left="0" w:leftChars="0"/>
              <w:jc w:val="center"/>
              <w:rPr>
                <w:rFonts w:hint="eastAsia" w:ascii="Times New Roman" w:hAnsi="Times New Roman" w:eastAsia="宋体" w:cs="宋体"/>
                <w:kern w:val="2"/>
                <w:sz w:val="21"/>
                <w:szCs w:val="24"/>
                <w:lang w:val="zh-CN" w:eastAsia="zh-CN" w:bidi="ar-SA"/>
              </w:rPr>
            </w:pPr>
            <w:r>
              <w:rPr>
                <w:rFonts w:hint="eastAsia" w:cs="宋体"/>
                <w:szCs w:val="24"/>
              </w:rPr>
              <w:t>序号</w:t>
            </w:r>
          </w:p>
        </w:tc>
        <w:tc>
          <w:tcPr>
            <w:tcW w:w="1701" w:type="dxa"/>
            <w:tcBorders>
              <w:top w:val="single" w:color="auto" w:sz="4" w:space="0"/>
              <w:bottom w:val="single" w:color="auto" w:sz="4" w:space="0"/>
              <w:right w:val="single" w:color="auto" w:sz="4" w:space="0"/>
            </w:tcBorders>
            <w:vAlign w:val="center"/>
          </w:tcPr>
          <w:p>
            <w:pPr>
              <w:pStyle w:val="12"/>
              <w:spacing w:after="0"/>
              <w:ind w:left="0" w:leftChars="0"/>
              <w:jc w:val="center"/>
              <w:rPr>
                <w:rFonts w:hint="eastAsia" w:ascii="Times New Roman" w:hAnsi="Times New Roman" w:eastAsia="宋体" w:cs="宋体"/>
                <w:kern w:val="2"/>
                <w:sz w:val="21"/>
                <w:szCs w:val="24"/>
                <w:lang w:val="zh-CN" w:eastAsia="zh-CN" w:bidi="ar-SA"/>
              </w:rPr>
            </w:pPr>
            <w:r>
              <w:rPr>
                <w:rFonts w:hint="eastAsia" w:cs="宋体"/>
                <w:szCs w:val="24"/>
              </w:rPr>
              <w:t>药剂名称</w:t>
            </w:r>
          </w:p>
        </w:tc>
        <w:tc>
          <w:tcPr>
            <w:tcW w:w="1276" w:type="dxa"/>
            <w:tcBorders>
              <w:top w:val="single" w:color="auto" w:sz="4" w:space="0"/>
              <w:left w:val="single" w:color="auto" w:sz="4" w:space="0"/>
              <w:bottom w:val="single" w:color="auto" w:sz="4" w:space="0"/>
              <w:right w:val="single" w:color="auto" w:sz="4" w:space="0"/>
            </w:tcBorders>
            <w:vAlign w:val="center"/>
          </w:tcPr>
          <w:p>
            <w:pPr>
              <w:pStyle w:val="12"/>
              <w:spacing w:after="0"/>
              <w:ind w:left="0" w:leftChars="0"/>
              <w:jc w:val="center"/>
              <w:rPr>
                <w:rFonts w:ascii="Times New Roman" w:hAnsi="Times New Roman" w:eastAsia="宋体" w:cs="宋体"/>
                <w:kern w:val="2"/>
                <w:sz w:val="21"/>
                <w:szCs w:val="24"/>
                <w:lang w:val="zh-CN" w:eastAsia="zh-CN" w:bidi="ar-SA"/>
              </w:rPr>
            </w:pPr>
            <w:r>
              <w:rPr>
                <w:rFonts w:hint="eastAsia" w:cs="宋体"/>
                <w:szCs w:val="24"/>
              </w:rPr>
              <w:t>规格型号</w:t>
            </w:r>
          </w:p>
        </w:tc>
        <w:tc>
          <w:tcPr>
            <w:tcW w:w="1275" w:type="dxa"/>
            <w:tcBorders>
              <w:top w:val="single" w:color="auto" w:sz="4" w:space="0"/>
              <w:left w:val="single" w:color="auto" w:sz="4" w:space="0"/>
              <w:bottom w:val="single" w:color="auto" w:sz="4" w:space="0"/>
              <w:right w:val="single" w:color="auto" w:sz="4" w:space="0"/>
            </w:tcBorders>
            <w:vAlign w:val="center"/>
          </w:tcPr>
          <w:p>
            <w:pPr>
              <w:pStyle w:val="12"/>
              <w:spacing w:after="0"/>
              <w:ind w:left="0" w:leftChars="0"/>
              <w:jc w:val="center"/>
              <w:rPr>
                <w:rFonts w:ascii="Times New Roman" w:hAnsi="Times New Roman" w:eastAsia="宋体" w:cs="宋体"/>
                <w:kern w:val="2"/>
                <w:sz w:val="21"/>
                <w:szCs w:val="24"/>
                <w:lang w:val="zh-CN" w:eastAsia="zh-CN" w:bidi="ar-SA"/>
              </w:rPr>
            </w:pPr>
            <w:r>
              <w:rPr>
                <w:rFonts w:hint="eastAsia" w:cs="宋体"/>
                <w:szCs w:val="24"/>
              </w:rPr>
              <w:t>生产厂家</w:t>
            </w:r>
          </w:p>
        </w:tc>
        <w:tc>
          <w:tcPr>
            <w:tcW w:w="1134" w:type="dxa"/>
            <w:tcBorders>
              <w:top w:val="single" w:color="auto" w:sz="4" w:space="0"/>
              <w:left w:val="single" w:color="auto" w:sz="4" w:space="0"/>
              <w:bottom w:val="single" w:color="auto" w:sz="4" w:space="0"/>
            </w:tcBorders>
            <w:vAlign w:val="center"/>
          </w:tcPr>
          <w:p>
            <w:pPr>
              <w:pStyle w:val="12"/>
              <w:spacing w:after="0"/>
              <w:ind w:left="0" w:leftChars="0"/>
              <w:jc w:val="center"/>
              <w:rPr>
                <w:rFonts w:ascii="Times New Roman" w:hAnsi="Times New Roman" w:eastAsia="宋体" w:cs="宋体"/>
                <w:kern w:val="2"/>
                <w:sz w:val="21"/>
                <w:szCs w:val="24"/>
                <w:lang w:val="zh-CN" w:eastAsia="zh-CN" w:bidi="ar-SA"/>
              </w:rPr>
            </w:pPr>
            <w:r>
              <w:rPr>
                <w:rFonts w:hint="eastAsia" w:cs="宋体"/>
                <w:szCs w:val="24"/>
              </w:rPr>
              <w:t>单价</w:t>
            </w:r>
          </w:p>
        </w:tc>
        <w:tc>
          <w:tcPr>
            <w:tcW w:w="1134" w:type="dxa"/>
            <w:tcBorders>
              <w:top w:val="single" w:color="auto" w:sz="4" w:space="0"/>
              <w:bottom w:val="single" w:color="auto" w:sz="4" w:space="0"/>
              <w:right w:val="single" w:color="auto" w:sz="4" w:space="0"/>
            </w:tcBorders>
            <w:vAlign w:val="center"/>
          </w:tcPr>
          <w:p>
            <w:pPr>
              <w:pStyle w:val="12"/>
              <w:spacing w:after="0"/>
              <w:ind w:left="0" w:leftChars="0"/>
              <w:jc w:val="center"/>
              <w:rPr>
                <w:rFonts w:ascii="Times New Roman" w:hAnsi="Times New Roman" w:eastAsia="宋体" w:cs="宋体"/>
                <w:kern w:val="2"/>
                <w:sz w:val="21"/>
                <w:szCs w:val="24"/>
                <w:lang w:val="zh-CN" w:eastAsia="zh-CN" w:bidi="ar-SA"/>
              </w:rPr>
            </w:pPr>
            <w:r>
              <w:rPr>
                <w:rFonts w:hint="eastAsia" w:cs="宋体"/>
                <w:szCs w:val="24"/>
              </w:rPr>
              <w:t>年用量</w:t>
            </w:r>
          </w:p>
        </w:tc>
        <w:tc>
          <w:tcPr>
            <w:tcW w:w="1134" w:type="dxa"/>
            <w:tcBorders>
              <w:top w:val="single" w:color="auto" w:sz="4" w:space="0"/>
              <w:left w:val="single" w:color="auto" w:sz="4" w:space="0"/>
              <w:bottom w:val="single" w:color="auto" w:sz="4" w:space="0"/>
            </w:tcBorders>
            <w:vAlign w:val="center"/>
          </w:tcPr>
          <w:p>
            <w:pPr>
              <w:pStyle w:val="12"/>
              <w:spacing w:after="0"/>
              <w:ind w:left="0" w:leftChars="0"/>
              <w:jc w:val="center"/>
              <w:rPr>
                <w:rFonts w:ascii="Times New Roman" w:hAnsi="Times New Roman" w:eastAsia="宋体" w:cs="宋体"/>
                <w:kern w:val="2"/>
                <w:sz w:val="21"/>
                <w:szCs w:val="24"/>
                <w:lang w:val="zh-CN" w:eastAsia="zh-CN" w:bidi="ar-SA"/>
              </w:rPr>
            </w:pPr>
            <w:r>
              <w:rPr>
                <w:rFonts w:hint="eastAsia" w:cs="宋体"/>
                <w:szCs w:val="24"/>
              </w:rPr>
              <w:t>总价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9" w:hRule="atLeast"/>
        </w:trPr>
        <w:tc>
          <w:tcPr>
            <w:tcW w:w="1413" w:type="dxa"/>
            <w:tcBorders>
              <w:top w:val="single" w:color="auto" w:sz="4" w:space="0"/>
              <w:bottom w:val="single" w:color="auto" w:sz="4" w:space="0"/>
            </w:tcBorders>
            <w:vAlign w:val="center"/>
          </w:tcPr>
          <w:p>
            <w:pPr>
              <w:pStyle w:val="12"/>
              <w:spacing w:after="0"/>
              <w:ind w:left="0" w:leftChars="0"/>
              <w:jc w:val="center"/>
              <w:rPr>
                <w:rFonts w:cs="宋体"/>
                <w:szCs w:val="24"/>
              </w:rPr>
            </w:pPr>
            <w:r>
              <w:rPr>
                <w:rFonts w:hint="eastAsia" w:cs="宋体"/>
                <w:szCs w:val="24"/>
              </w:rPr>
              <w:t>1</w:t>
            </w:r>
          </w:p>
        </w:tc>
        <w:tc>
          <w:tcPr>
            <w:tcW w:w="1701" w:type="dxa"/>
            <w:tcBorders>
              <w:top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r>
              <w:rPr>
                <w:rFonts w:hint="eastAsia" w:cs="宋体"/>
                <w:szCs w:val="24"/>
              </w:rPr>
              <w:t>消泡剂</w:t>
            </w:r>
          </w:p>
        </w:tc>
        <w:tc>
          <w:tcPr>
            <w:tcW w:w="1276" w:type="dxa"/>
            <w:tcBorders>
              <w:top w:val="single" w:color="auto" w:sz="4" w:space="0"/>
              <w:left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p>
        </w:tc>
        <w:tc>
          <w:tcPr>
            <w:tcW w:w="1134" w:type="dxa"/>
            <w:tcBorders>
              <w:top w:val="single" w:color="auto" w:sz="4" w:space="0"/>
              <w:left w:val="single" w:color="auto" w:sz="4" w:space="0"/>
              <w:bottom w:val="single" w:color="auto" w:sz="4" w:space="0"/>
            </w:tcBorders>
            <w:vAlign w:val="center"/>
          </w:tcPr>
          <w:p>
            <w:pPr>
              <w:pStyle w:val="12"/>
              <w:spacing w:after="0"/>
              <w:ind w:left="0" w:leftChars="0"/>
              <w:jc w:val="center"/>
              <w:rPr>
                <w:rFonts w:cs="宋体"/>
                <w:szCs w:val="24"/>
              </w:rPr>
            </w:pPr>
          </w:p>
        </w:tc>
        <w:tc>
          <w:tcPr>
            <w:tcW w:w="1134" w:type="dxa"/>
            <w:tcBorders>
              <w:top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p>
        </w:tc>
        <w:tc>
          <w:tcPr>
            <w:tcW w:w="1134" w:type="dxa"/>
            <w:tcBorders>
              <w:top w:val="single" w:color="auto" w:sz="4" w:space="0"/>
              <w:left w:val="single" w:color="auto" w:sz="4" w:space="0"/>
              <w:bottom w:val="single" w:color="auto" w:sz="4" w:space="0"/>
            </w:tcBorders>
            <w:vAlign w:val="center"/>
          </w:tcPr>
          <w:p>
            <w:pPr>
              <w:pStyle w:val="12"/>
              <w:spacing w:after="0"/>
              <w:ind w:left="0" w:leftChars="0"/>
              <w:jc w:val="center"/>
              <w:rPr>
                <w:rFonts w:cs="宋体"/>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9" w:hRule="atLeast"/>
        </w:trPr>
        <w:tc>
          <w:tcPr>
            <w:tcW w:w="1413" w:type="dxa"/>
            <w:tcBorders>
              <w:top w:val="single" w:color="auto" w:sz="4" w:space="0"/>
              <w:bottom w:val="single" w:color="auto" w:sz="4" w:space="0"/>
            </w:tcBorders>
            <w:vAlign w:val="center"/>
          </w:tcPr>
          <w:p>
            <w:pPr>
              <w:pStyle w:val="12"/>
              <w:spacing w:after="0"/>
              <w:ind w:left="0" w:leftChars="0"/>
              <w:jc w:val="center"/>
              <w:rPr>
                <w:rFonts w:cs="宋体"/>
                <w:szCs w:val="24"/>
              </w:rPr>
            </w:pPr>
            <w:r>
              <w:rPr>
                <w:rFonts w:hint="eastAsia" w:cs="宋体"/>
                <w:szCs w:val="24"/>
              </w:rPr>
              <w:t>2</w:t>
            </w:r>
          </w:p>
        </w:tc>
        <w:tc>
          <w:tcPr>
            <w:tcW w:w="1701" w:type="dxa"/>
            <w:tcBorders>
              <w:top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r>
              <w:rPr>
                <w:rFonts w:hint="eastAsia" w:cs="宋体"/>
                <w:szCs w:val="24"/>
              </w:rPr>
              <w:t>除垢剂</w:t>
            </w:r>
          </w:p>
        </w:tc>
        <w:tc>
          <w:tcPr>
            <w:tcW w:w="1276" w:type="dxa"/>
            <w:tcBorders>
              <w:top w:val="single" w:color="auto" w:sz="4" w:space="0"/>
              <w:left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p>
        </w:tc>
        <w:tc>
          <w:tcPr>
            <w:tcW w:w="1134" w:type="dxa"/>
            <w:tcBorders>
              <w:top w:val="single" w:color="auto" w:sz="4" w:space="0"/>
              <w:left w:val="single" w:color="auto" w:sz="4" w:space="0"/>
              <w:bottom w:val="single" w:color="auto" w:sz="4" w:space="0"/>
            </w:tcBorders>
            <w:vAlign w:val="center"/>
          </w:tcPr>
          <w:p>
            <w:pPr>
              <w:pStyle w:val="12"/>
              <w:spacing w:after="0"/>
              <w:ind w:left="0" w:leftChars="0"/>
              <w:jc w:val="center"/>
              <w:rPr>
                <w:rFonts w:cs="宋体"/>
                <w:szCs w:val="24"/>
              </w:rPr>
            </w:pPr>
          </w:p>
        </w:tc>
        <w:tc>
          <w:tcPr>
            <w:tcW w:w="1134" w:type="dxa"/>
            <w:tcBorders>
              <w:top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p>
        </w:tc>
        <w:tc>
          <w:tcPr>
            <w:tcW w:w="1134" w:type="dxa"/>
            <w:tcBorders>
              <w:top w:val="single" w:color="auto" w:sz="4" w:space="0"/>
              <w:left w:val="single" w:color="auto" w:sz="4" w:space="0"/>
              <w:bottom w:val="single" w:color="auto" w:sz="4" w:space="0"/>
            </w:tcBorders>
            <w:vAlign w:val="center"/>
          </w:tcPr>
          <w:p>
            <w:pPr>
              <w:pStyle w:val="12"/>
              <w:spacing w:after="0"/>
              <w:ind w:left="0" w:leftChars="0"/>
              <w:jc w:val="center"/>
              <w:rPr>
                <w:rFonts w:cs="宋体"/>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9" w:hRule="atLeast"/>
        </w:trPr>
        <w:tc>
          <w:tcPr>
            <w:tcW w:w="1413" w:type="dxa"/>
            <w:tcBorders>
              <w:top w:val="single" w:color="auto" w:sz="4" w:space="0"/>
              <w:bottom w:val="single" w:color="auto" w:sz="4" w:space="0"/>
            </w:tcBorders>
            <w:vAlign w:val="center"/>
          </w:tcPr>
          <w:p>
            <w:pPr>
              <w:pStyle w:val="12"/>
              <w:spacing w:after="0"/>
              <w:ind w:left="0" w:leftChars="0"/>
              <w:jc w:val="center"/>
              <w:rPr>
                <w:rFonts w:cs="宋体"/>
                <w:szCs w:val="24"/>
              </w:rPr>
            </w:pPr>
            <w:r>
              <w:rPr>
                <w:rFonts w:hint="eastAsia" w:cs="宋体"/>
                <w:szCs w:val="24"/>
              </w:rPr>
              <w:t>3</w:t>
            </w:r>
          </w:p>
        </w:tc>
        <w:tc>
          <w:tcPr>
            <w:tcW w:w="1701" w:type="dxa"/>
            <w:tcBorders>
              <w:top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r>
              <w:rPr>
                <w:rFonts w:hint="eastAsia" w:cs="宋体"/>
                <w:szCs w:val="24"/>
              </w:rPr>
              <w:t>中和剂</w:t>
            </w:r>
          </w:p>
        </w:tc>
        <w:tc>
          <w:tcPr>
            <w:tcW w:w="1276" w:type="dxa"/>
            <w:tcBorders>
              <w:top w:val="single" w:color="auto" w:sz="4" w:space="0"/>
              <w:left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p>
        </w:tc>
        <w:tc>
          <w:tcPr>
            <w:tcW w:w="1134" w:type="dxa"/>
            <w:tcBorders>
              <w:top w:val="single" w:color="auto" w:sz="4" w:space="0"/>
              <w:left w:val="single" w:color="auto" w:sz="4" w:space="0"/>
              <w:bottom w:val="single" w:color="auto" w:sz="4" w:space="0"/>
            </w:tcBorders>
            <w:vAlign w:val="center"/>
          </w:tcPr>
          <w:p>
            <w:pPr>
              <w:pStyle w:val="12"/>
              <w:spacing w:after="0"/>
              <w:ind w:left="0" w:leftChars="0"/>
              <w:jc w:val="center"/>
              <w:rPr>
                <w:rFonts w:cs="宋体"/>
                <w:szCs w:val="24"/>
              </w:rPr>
            </w:pPr>
          </w:p>
        </w:tc>
        <w:tc>
          <w:tcPr>
            <w:tcW w:w="1134" w:type="dxa"/>
            <w:tcBorders>
              <w:top w:val="single" w:color="auto" w:sz="4" w:space="0"/>
              <w:bottom w:val="single" w:color="auto" w:sz="4" w:space="0"/>
              <w:right w:val="single" w:color="auto" w:sz="4" w:space="0"/>
            </w:tcBorders>
            <w:vAlign w:val="center"/>
          </w:tcPr>
          <w:p>
            <w:pPr>
              <w:pStyle w:val="12"/>
              <w:spacing w:after="0"/>
              <w:ind w:left="0" w:leftChars="0"/>
              <w:jc w:val="center"/>
              <w:rPr>
                <w:rFonts w:cs="宋体"/>
                <w:szCs w:val="24"/>
              </w:rPr>
            </w:pPr>
          </w:p>
        </w:tc>
        <w:tc>
          <w:tcPr>
            <w:tcW w:w="1134" w:type="dxa"/>
            <w:tcBorders>
              <w:top w:val="single" w:color="auto" w:sz="4" w:space="0"/>
              <w:left w:val="single" w:color="auto" w:sz="4" w:space="0"/>
              <w:bottom w:val="single" w:color="auto" w:sz="4" w:space="0"/>
            </w:tcBorders>
            <w:vAlign w:val="center"/>
          </w:tcPr>
          <w:p>
            <w:pPr>
              <w:pStyle w:val="12"/>
              <w:spacing w:after="0"/>
              <w:ind w:left="0" w:leftChars="0"/>
              <w:jc w:val="center"/>
              <w:rPr>
                <w:rFonts w:cs="宋体"/>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9" w:hRule="atLeast"/>
        </w:trPr>
        <w:tc>
          <w:tcPr>
            <w:tcW w:w="1413" w:type="dxa"/>
            <w:tcBorders>
              <w:top w:val="single" w:color="auto" w:sz="4" w:space="0"/>
              <w:bottom w:val="single" w:color="auto" w:sz="4" w:space="0"/>
            </w:tcBorders>
            <w:vAlign w:val="center"/>
          </w:tcPr>
          <w:p>
            <w:pPr>
              <w:pStyle w:val="12"/>
              <w:ind w:left="0" w:leftChars="0"/>
              <w:jc w:val="center"/>
              <w:rPr>
                <w:rFonts w:cs="宋体"/>
                <w:szCs w:val="24"/>
              </w:rPr>
            </w:pPr>
            <w:r>
              <w:rPr>
                <w:rFonts w:hint="eastAsia" w:cs="宋体"/>
                <w:szCs w:val="24"/>
              </w:rPr>
              <w:t>小计</w:t>
            </w:r>
          </w:p>
        </w:tc>
        <w:tc>
          <w:tcPr>
            <w:tcW w:w="7654" w:type="dxa"/>
            <w:gridSpan w:val="6"/>
            <w:tcBorders>
              <w:top w:val="single" w:color="auto" w:sz="4" w:space="0"/>
              <w:bottom w:val="single" w:color="auto" w:sz="4" w:space="0"/>
            </w:tcBorders>
            <w:vAlign w:val="center"/>
          </w:tcPr>
          <w:p>
            <w:pPr>
              <w:pStyle w:val="12"/>
              <w:spacing w:after="0"/>
              <w:ind w:left="0" w:leftChars="0"/>
              <w:jc w:val="center"/>
              <w:rPr>
                <w:rFonts w:cs="宋体"/>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6" w:hRule="atLeast"/>
        </w:trPr>
        <w:tc>
          <w:tcPr>
            <w:tcW w:w="1413" w:type="dxa"/>
            <w:tcBorders>
              <w:top w:val="single" w:color="auto" w:sz="4" w:space="0"/>
            </w:tcBorders>
            <w:vAlign w:val="center"/>
          </w:tcPr>
          <w:p>
            <w:pPr>
              <w:pStyle w:val="12"/>
              <w:ind w:left="0" w:leftChars="0"/>
              <w:jc w:val="center"/>
              <w:rPr>
                <w:rFonts w:cs="宋体"/>
                <w:szCs w:val="24"/>
              </w:rPr>
            </w:pPr>
            <w:r>
              <w:rPr>
                <w:rFonts w:hint="eastAsia" w:cs="宋体"/>
                <w:szCs w:val="24"/>
              </w:rPr>
              <w:t>总价合计</w:t>
            </w:r>
          </w:p>
        </w:tc>
        <w:tc>
          <w:tcPr>
            <w:tcW w:w="7654" w:type="dxa"/>
            <w:gridSpan w:val="6"/>
            <w:tcBorders>
              <w:top w:val="single" w:color="auto" w:sz="4" w:space="0"/>
            </w:tcBorders>
            <w:vAlign w:val="center"/>
          </w:tcPr>
          <w:p>
            <w:pPr>
              <w:pStyle w:val="12"/>
              <w:spacing w:after="0"/>
              <w:ind w:left="0" w:leftChars="0"/>
              <w:jc w:val="center"/>
              <w:rPr>
                <w:rFonts w:cs="宋体"/>
                <w:szCs w:val="24"/>
              </w:rPr>
            </w:pPr>
          </w:p>
        </w:tc>
      </w:tr>
    </w:tbl>
    <w:p>
      <w:pPr>
        <w:pStyle w:val="12"/>
        <w:spacing w:after="0"/>
        <w:ind w:left="0" w:leftChars="0"/>
        <w:rPr>
          <w:rFonts w:cs="宋体"/>
          <w:bCs/>
          <w:szCs w:val="24"/>
        </w:rPr>
      </w:pPr>
      <w:r>
        <w:rPr>
          <w:rFonts w:hint="eastAsia" w:cs="宋体"/>
          <w:bCs/>
          <w:szCs w:val="24"/>
        </w:rPr>
        <w:t>备注：请投标人依据技术协议书中水处理系统参数的内容，自行编写数量及价格，单价为固定单价，此表格可同样格式扩展。</w:t>
      </w:r>
    </w:p>
    <w:p>
      <w:pPr>
        <w:pStyle w:val="78"/>
        <w:ind w:left="0" w:leftChars="0" w:firstLine="0" w:firstLineChars="0"/>
        <w:rPr>
          <w:rFonts w:hint="eastAsia" w:ascii="宋体" w:hAnsi="宋体" w:eastAsia="宋体" w:cs="宋体"/>
          <w:b/>
        </w:rPr>
      </w:pPr>
    </w:p>
    <w:p>
      <w:pPr>
        <w:pStyle w:val="78"/>
        <w:ind w:firstLine="480"/>
        <w:rPr>
          <w:rFonts w:hint="eastAsia" w:ascii="宋体" w:hAnsi="宋体" w:eastAsia="宋体" w:cs="宋体"/>
          <w:b/>
        </w:rPr>
      </w:pPr>
    </w:p>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32"/>
        <w:tblW w:w="4997"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7"/>
        <w:gridCol w:w="2958"/>
        <w:gridCol w:w="168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是否偏离</w:t>
            </w:r>
          </w:p>
          <w:p>
            <w:pPr>
              <w:pStyle w:val="82"/>
              <w:rPr>
                <w:rFonts w:hint="eastAsia" w:ascii="宋体" w:hAnsi="宋体" w:eastAsia="宋体" w:cs="宋体"/>
              </w:rPr>
            </w:pPr>
            <w:r>
              <w:rPr>
                <w:rFonts w:hint="eastAsia" w:ascii="宋体" w:hAnsi="宋体" w:eastAsia="宋体" w:cs="宋体"/>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384"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付款条件</w:t>
            </w:r>
          </w:p>
        </w:tc>
        <w:tc>
          <w:tcPr>
            <w:tcW w:w="1587"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szCs w:val="21"/>
              </w:rPr>
            </w:pPr>
          </w:p>
        </w:tc>
        <w:tc>
          <w:tcPr>
            <w:tcW w:w="1593"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4512"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服务要求</w:t>
            </w:r>
          </w:p>
        </w:tc>
        <w:tc>
          <w:tcPr>
            <w:tcW w:w="1587"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szCs w:val="21"/>
              </w:rPr>
            </w:pPr>
          </w:p>
        </w:tc>
        <w:tc>
          <w:tcPr>
            <w:tcW w:w="1593"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lang w:val="en-US" w:eastAsia="zh-CN"/>
              </w:rPr>
              <w:t>药剂</w:t>
            </w:r>
            <w:r>
              <w:rPr>
                <w:rFonts w:hint="eastAsia" w:ascii="宋体" w:hAnsi="宋体" w:eastAsia="宋体" w:cs="宋体"/>
              </w:rPr>
              <w:t>要求</w:t>
            </w:r>
          </w:p>
        </w:tc>
        <w:tc>
          <w:tcPr>
            <w:tcW w:w="1587"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p>
        </w:tc>
        <w:tc>
          <w:tcPr>
            <w:tcW w:w="1593"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p>
        </w:tc>
      </w:tr>
    </w:tbl>
    <w:p>
      <w:pPr>
        <w:pStyle w:val="78"/>
        <w:ind w:firstLine="480"/>
        <w:rPr>
          <w:rFonts w:hint="eastAsia" w:ascii="宋体" w:hAnsi="宋体" w:eastAsia="宋体" w:cs="宋体"/>
        </w:rPr>
      </w:pPr>
      <w:r>
        <w:rPr>
          <w:rFonts w:hint="eastAsia" w:ascii="宋体" w:hAnsi="宋体" w:eastAsia="宋体" w:cs="宋体"/>
        </w:rPr>
        <w:t>投标人名称：                   授权代表签字：            日期：</w:t>
      </w:r>
    </w:p>
    <w:p>
      <w:pPr>
        <w:pStyle w:val="78"/>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pPr>
        <w:rPr>
          <w:rFonts w:hint="eastAsia" w:ascii="宋体" w:hAnsi="宋体" w:eastAsia="宋体" w:cs="宋体"/>
        </w:rPr>
      </w:pPr>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pPr>
        <w:spacing w:line="240" w:lineRule="exact"/>
        <w:jc w:val="center"/>
        <w:rPr>
          <w:rFonts w:hint="eastAsia" w:ascii="宋体" w:hAnsi="宋体" w:eastAsia="宋体" w:cs="宋体"/>
          <w:b/>
          <w:bCs/>
          <w:sz w:val="36"/>
        </w:rPr>
      </w:pPr>
    </w:p>
    <w:p>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w:t>
      </w:r>
    </w:p>
    <w:p>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p>
    <w:p>
      <w:pPr>
        <w:pStyle w:val="78"/>
        <w:ind w:firstLine="480"/>
        <w:rPr>
          <w:rFonts w:hint="eastAsia" w:ascii="宋体" w:hAnsi="宋体" w:eastAsia="宋体" w:cs="宋体"/>
        </w:rPr>
      </w:pPr>
      <w:r>
        <w:rPr>
          <w:rFonts w:hint="eastAsia" w:ascii="宋体" w:hAnsi="宋体" w:eastAsia="宋体" w:cs="宋体"/>
        </w:rPr>
        <w:t>投标人：（盖章）</w:t>
      </w:r>
    </w:p>
    <w:p>
      <w:pPr>
        <w:pStyle w:val="78"/>
        <w:ind w:firstLine="480"/>
        <w:rPr>
          <w:rFonts w:hint="eastAsia" w:ascii="宋体" w:hAnsi="宋体" w:eastAsia="宋体" w:cs="宋体"/>
        </w:rPr>
      </w:pPr>
      <w:r>
        <w:rPr>
          <w:rFonts w:hint="eastAsia" w:ascii="宋体" w:hAnsi="宋体" w:eastAsia="宋体" w:cs="宋体"/>
        </w:rPr>
        <w:t>法定代表人（委托代理人）：（签字）</w:t>
      </w:r>
    </w:p>
    <w:p>
      <w:pPr>
        <w:pStyle w:val="78"/>
        <w:ind w:firstLine="480"/>
        <w:rPr>
          <w:rFonts w:hint="eastAsia" w:ascii="宋体" w:hAnsi="宋体" w:eastAsia="宋体" w:cs="宋体"/>
        </w:rPr>
      </w:pPr>
      <w:r>
        <w:rPr>
          <w:rFonts w:hint="eastAsia" w:ascii="宋体" w:hAnsi="宋体" w:eastAsia="宋体" w:cs="宋体"/>
        </w:rPr>
        <w:t>日  期：       年    月    日</w:t>
      </w:r>
    </w:p>
    <w:p>
      <w:pPr>
        <w:rPr>
          <w:rFonts w:hint="eastAsia" w:ascii="宋体" w:hAnsi="宋体" w:eastAsia="宋体" w:cs="宋体"/>
          <w:b/>
          <w:bCs/>
          <w:color w:val="000000"/>
          <w:sz w:val="28"/>
        </w:rPr>
      </w:pPr>
      <w:bookmarkStart w:id="13" w:name="_Toc353881022"/>
      <w:bookmarkStart w:id="14" w:name="_Toc639013"/>
      <w:bookmarkStart w:id="15" w:name="_Toc9193"/>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附件1</w:t>
      </w:r>
      <w:r>
        <w:rPr>
          <w:rFonts w:hint="eastAsia" w:ascii="宋体" w:hAnsi="宋体" w:eastAsia="宋体" w:cs="宋体"/>
          <w:lang w:val="en-US" w:eastAsia="zh-CN"/>
        </w:rPr>
        <w:t>1</w:t>
      </w:r>
      <w:r>
        <w:rPr>
          <w:rFonts w:hint="eastAsia" w:ascii="宋体" w:hAnsi="宋体" w:eastAsia="宋体" w:cs="宋体"/>
        </w:rPr>
        <w:t>备品备件、易损件和专用耗材明细表（若有）</w:t>
      </w:r>
    </w:p>
    <w:p>
      <w:pPr>
        <w:jc w:val="right"/>
        <w:rPr>
          <w:rFonts w:hint="eastAsia" w:ascii="宋体" w:hAnsi="宋体" w:eastAsia="宋体" w:cs="宋体"/>
        </w:rPr>
      </w:pPr>
      <w:r>
        <w:rPr>
          <w:rFonts w:hint="eastAsia" w:ascii="宋体" w:hAnsi="宋体" w:eastAsia="宋体" w:cs="宋体"/>
          <w:bCs/>
          <w:sz w:val="24"/>
        </w:rPr>
        <w:t>单位：元</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hint="eastAsia" w:ascii="宋体" w:hAnsi="宋体" w:eastAsia="宋体" w:cs="宋体"/>
              </w:rPr>
            </w:pPr>
            <w:r>
              <w:rPr>
                <w:rFonts w:hint="eastAsia" w:ascii="宋体" w:hAnsi="宋体" w:eastAsia="宋体" w:cs="宋体"/>
              </w:rPr>
              <w:t>序号</w:t>
            </w:r>
          </w:p>
        </w:tc>
        <w:tc>
          <w:tcPr>
            <w:tcW w:w="1924" w:type="dxa"/>
          </w:tcPr>
          <w:p>
            <w:pPr>
              <w:pStyle w:val="82"/>
              <w:rPr>
                <w:rFonts w:hint="eastAsia" w:ascii="宋体" w:hAnsi="宋体" w:eastAsia="宋体" w:cs="宋体"/>
              </w:rPr>
            </w:pPr>
            <w:r>
              <w:rPr>
                <w:rFonts w:hint="eastAsia" w:ascii="宋体" w:hAnsi="宋体" w:eastAsia="宋体" w:cs="宋体"/>
              </w:rPr>
              <w:t>名称</w:t>
            </w:r>
          </w:p>
        </w:tc>
        <w:tc>
          <w:tcPr>
            <w:tcW w:w="1236" w:type="dxa"/>
          </w:tcPr>
          <w:p>
            <w:pPr>
              <w:pStyle w:val="82"/>
              <w:rPr>
                <w:rFonts w:hint="eastAsia" w:ascii="宋体" w:hAnsi="宋体" w:eastAsia="宋体" w:cs="宋体"/>
              </w:rPr>
            </w:pPr>
            <w:r>
              <w:rPr>
                <w:rFonts w:hint="eastAsia" w:ascii="宋体" w:hAnsi="宋体" w:eastAsia="宋体" w:cs="宋体"/>
              </w:rPr>
              <w:t>型号规格</w:t>
            </w:r>
          </w:p>
        </w:tc>
        <w:tc>
          <w:tcPr>
            <w:tcW w:w="720" w:type="dxa"/>
          </w:tcPr>
          <w:p>
            <w:pPr>
              <w:pStyle w:val="82"/>
              <w:rPr>
                <w:rFonts w:hint="eastAsia" w:ascii="宋体" w:hAnsi="宋体" w:eastAsia="宋体" w:cs="宋体"/>
              </w:rPr>
            </w:pPr>
            <w:r>
              <w:rPr>
                <w:rFonts w:hint="eastAsia" w:ascii="宋体" w:hAnsi="宋体" w:eastAsia="宋体" w:cs="宋体"/>
              </w:rPr>
              <w:t>单位</w:t>
            </w:r>
          </w:p>
        </w:tc>
        <w:tc>
          <w:tcPr>
            <w:tcW w:w="720" w:type="dxa"/>
          </w:tcPr>
          <w:p>
            <w:pPr>
              <w:pStyle w:val="82"/>
              <w:rPr>
                <w:rFonts w:hint="eastAsia" w:ascii="宋体" w:hAnsi="宋体" w:eastAsia="宋体" w:cs="宋体"/>
              </w:rPr>
            </w:pPr>
            <w:r>
              <w:rPr>
                <w:rFonts w:hint="eastAsia" w:ascii="宋体" w:hAnsi="宋体" w:eastAsia="宋体" w:cs="宋体"/>
              </w:rPr>
              <w:t>数量</w:t>
            </w:r>
          </w:p>
        </w:tc>
        <w:tc>
          <w:tcPr>
            <w:tcW w:w="720" w:type="dxa"/>
          </w:tcPr>
          <w:p>
            <w:pPr>
              <w:pStyle w:val="82"/>
              <w:rPr>
                <w:rFonts w:hint="eastAsia" w:ascii="宋体" w:hAnsi="宋体" w:eastAsia="宋体" w:cs="宋体"/>
              </w:rPr>
            </w:pPr>
            <w:r>
              <w:rPr>
                <w:rFonts w:hint="eastAsia" w:ascii="宋体" w:hAnsi="宋体" w:eastAsia="宋体" w:cs="宋体"/>
              </w:rPr>
              <w:t>单价</w:t>
            </w:r>
          </w:p>
        </w:tc>
        <w:tc>
          <w:tcPr>
            <w:tcW w:w="720" w:type="dxa"/>
          </w:tcPr>
          <w:p>
            <w:pPr>
              <w:pStyle w:val="82"/>
              <w:rPr>
                <w:rFonts w:hint="eastAsia" w:ascii="宋体" w:hAnsi="宋体" w:eastAsia="宋体" w:cs="宋体"/>
              </w:rPr>
            </w:pPr>
            <w:r>
              <w:rPr>
                <w:rFonts w:hint="eastAsia" w:ascii="宋体" w:hAnsi="宋体" w:eastAsia="宋体" w:cs="宋体"/>
              </w:rPr>
              <w:t>总价</w:t>
            </w:r>
          </w:p>
        </w:tc>
        <w:tc>
          <w:tcPr>
            <w:tcW w:w="2235" w:type="dxa"/>
          </w:tcPr>
          <w:p>
            <w:pPr>
              <w:pStyle w:val="82"/>
              <w:rPr>
                <w:rFonts w:hint="eastAsia" w:ascii="宋体" w:hAnsi="宋体" w:eastAsia="宋体" w:cs="宋体"/>
              </w:rPr>
            </w:pPr>
            <w:r>
              <w:rPr>
                <w:rFonts w:hint="eastAsia" w:ascii="宋体" w:hAnsi="宋体" w:eastAsia="宋体" w:cs="宋体"/>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hint="eastAsia" w:ascii="宋体" w:hAnsi="宋体" w:eastAsia="宋体" w:cs="宋体"/>
              </w:rPr>
            </w:pPr>
          </w:p>
        </w:tc>
        <w:tc>
          <w:tcPr>
            <w:tcW w:w="1924" w:type="dxa"/>
          </w:tcPr>
          <w:p>
            <w:pPr>
              <w:pStyle w:val="82"/>
              <w:rPr>
                <w:rFonts w:hint="eastAsia" w:ascii="宋体" w:hAnsi="宋体" w:eastAsia="宋体" w:cs="宋体"/>
              </w:rPr>
            </w:pPr>
          </w:p>
        </w:tc>
        <w:tc>
          <w:tcPr>
            <w:tcW w:w="1236"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2235" w:type="dxa"/>
          </w:tcPr>
          <w:p>
            <w:pPr>
              <w:pStyle w:val="82"/>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hint="eastAsia" w:ascii="宋体" w:hAnsi="宋体" w:eastAsia="宋体" w:cs="宋体"/>
              </w:rPr>
            </w:pPr>
          </w:p>
        </w:tc>
        <w:tc>
          <w:tcPr>
            <w:tcW w:w="1924" w:type="dxa"/>
          </w:tcPr>
          <w:p>
            <w:pPr>
              <w:pStyle w:val="82"/>
              <w:rPr>
                <w:rFonts w:hint="eastAsia" w:ascii="宋体" w:hAnsi="宋体" w:eastAsia="宋体" w:cs="宋体"/>
              </w:rPr>
            </w:pPr>
          </w:p>
        </w:tc>
        <w:tc>
          <w:tcPr>
            <w:tcW w:w="1236"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2235" w:type="dxa"/>
          </w:tcPr>
          <w:p>
            <w:pPr>
              <w:pStyle w:val="82"/>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hint="eastAsia" w:ascii="宋体" w:hAnsi="宋体" w:eastAsia="宋体" w:cs="宋体"/>
              </w:rPr>
            </w:pPr>
          </w:p>
        </w:tc>
        <w:tc>
          <w:tcPr>
            <w:tcW w:w="1924" w:type="dxa"/>
          </w:tcPr>
          <w:p>
            <w:pPr>
              <w:pStyle w:val="82"/>
              <w:rPr>
                <w:rFonts w:hint="eastAsia" w:ascii="宋体" w:hAnsi="宋体" w:eastAsia="宋体" w:cs="宋体"/>
              </w:rPr>
            </w:pPr>
          </w:p>
        </w:tc>
        <w:tc>
          <w:tcPr>
            <w:tcW w:w="1236"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2235" w:type="dxa"/>
          </w:tcPr>
          <w:p>
            <w:pPr>
              <w:pStyle w:val="82"/>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hint="eastAsia" w:ascii="宋体" w:hAnsi="宋体" w:eastAsia="宋体" w:cs="宋体"/>
              </w:rPr>
            </w:pPr>
          </w:p>
        </w:tc>
        <w:tc>
          <w:tcPr>
            <w:tcW w:w="1924" w:type="dxa"/>
          </w:tcPr>
          <w:p>
            <w:pPr>
              <w:pStyle w:val="82"/>
              <w:rPr>
                <w:rFonts w:hint="eastAsia" w:ascii="宋体" w:hAnsi="宋体" w:eastAsia="宋体" w:cs="宋体"/>
              </w:rPr>
            </w:pPr>
          </w:p>
        </w:tc>
        <w:tc>
          <w:tcPr>
            <w:tcW w:w="1236"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2235" w:type="dxa"/>
          </w:tcPr>
          <w:p>
            <w:pPr>
              <w:pStyle w:val="82"/>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hint="eastAsia" w:ascii="宋体" w:hAnsi="宋体" w:eastAsia="宋体" w:cs="宋体"/>
              </w:rPr>
            </w:pPr>
          </w:p>
        </w:tc>
        <w:tc>
          <w:tcPr>
            <w:tcW w:w="1924" w:type="dxa"/>
          </w:tcPr>
          <w:p>
            <w:pPr>
              <w:pStyle w:val="82"/>
              <w:rPr>
                <w:rFonts w:hint="eastAsia" w:ascii="宋体" w:hAnsi="宋体" w:eastAsia="宋体" w:cs="宋体"/>
              </w:rPr>
            </w:pPr>
          </w:p>
        </w:tc>
        <w:tc>
          <w:tcPr>
            <w:tcW w:w="1236"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2235" w:type="dxa"/>
          </w:tcPr>
          <w:p>
            <w:pPr>
              <w:pStyle w:val="82"/>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hint="eastAsia" w:ascii="宋体" w:hAnsi="宋体" w:eastAsia="宋体" w:cs="宋体"/>
              </w:rPr>
            </w:pPr>
          </w:p>
        </w:tc>
        <w:tc>
          <w:tcPr>
            <w:tcW w:w="1924" w:type="dxa"/>
          </w:tcPr>
          <w:p>
            <w:pPr>
              <w:pStyle w:val="82"/>
              <w:rPr>
                <w:rFonts w:hint="eastAsia" w:ascii="宋体" w:hAnsi="宋体" w:eastAsia="宋体" w:cs="宋体"/>
              </w:rPr>
            </w:pPr>
          </w:p>
        </w:tc>
        <w:tc>
          <w:tcPr>
            <w:tcW w:w="1236"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720" w:type="dxa"/>
          </w:tcPr>
          <w:p>
            <w:pPr>
              <w:pStyle w:val="82"/>
              <w:rPr>
                <w:rFonts w:hint="eastAsia" w:ascii="宋体" w:hAnsi="宋体" w:eastAsia="宋体" w:cs="宋体"/>
              </w:rPr>
            </w:pPr>
          </w:p>
        </w:tc>
        <w:tc>
          <w:tcPr>
            <w:tcW w:w="2235" w:type="dxa"/>
          </w:tcPr>
          <w:p>
            <w:pPr>
              <w:pStyle w:val="82"/>
              <w:rPr>
                <w:rFonts w:hint="eastAsia" w:ascii="宋体" w:hAnsi="宋体" w:eastAsia="宋体" w:cs="宋体"/>
              </w:rPr>
            </w:pPr>
          </w:p>
        </w:tc>
      </w:tr>
    </w:tbl>
    <w:p>
      <w:pPr>
        <w:rPr>
          <w:rFonts w:hint="eastAsia" w:ascii="宋体" w:hAnsi="宋体" w:eastAsia="宋体" w:cs="宋体"/>
          <w:b/>
          <w:bCs/>
          <w:color w:val="000000"/>
          <w:sz w:val="28"/>
        </w:rPr>
      </w:pPr>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pPr>
        <w:pStyle w:val="84"/>
        <w:ind w:firstLine="480"/>
        <w:rPr>
          <w:rFonts w:hint="eastAsia" w:ascii="宋体" w:hAnsi="宋体" w:eastAsia="宋体" w:cs="宋体"/>
        </w:rPr>
      </w:pPr>
      <w:r>
        <w:rPr>
          <w:rFonts w:hint="eastAsia" w:ascii="宋体" w:hAnsi="宋体" w:eastAsia="宋体" w:cs="宋体"/>
        </w:rPr>
        <w:t>附件1</w:t>
      </w:r>
      <w:bookmarkStart w:id="16" w:name="_Toc92678174"/>
      <w:bookmarkStart w:id="17" w:name="_Toc639014"/>
      <w:bookmarkStart w:id="18" w:name="_Toc15535"/>
      <w:bookmarkStart w:id="19" w:name="_Toc212369556"/>
      <w:bookmarkStart w:id="20" w:name="_Toc353881023"/>
      <w:r>
        <w:rPr>
          <w:rFonts w:hint="eastAsia" w:ascii="宋体" w:hAnsi="宋体" w:eastAsia="宋体" w:cs="宋体"/>
          <w:lang w:val="en-US" w:eastAsia="zh-CN"/>
        </w:rPr>
        <w:t>2</w:t>
      </w:r>
      <w:r>
        <w:rPr>
          <w:rFonts w:hint="eastAsia" w:ascii="宋体" w:hAnsi="宋体" w:eastAsia="宋体" w:cs="宋体"/>
        </w:rPr>
        <w:t>投标文件封面及封口</w:t>
      </w:r>
      <w:bookmarkEnd w:id="16"/>
      <w:r>
        <w:rPr>
          <w:rFonts w:hint="eastAsia" w:ascii="宋体" w:hAnsi="宋体" w:eastAsia="宋体" w:cs="宋体"/>
        </w:rPr>
        <w:t>格式</w:t>
      </w:r>
      <w:bookmarkEnd w:id="17"/>
      <w:bookmarkEnd w:id="18"/>
      <w:bookmarkEnd w:id="19"/>
      <w:bookmarkEnd w:id="20"/>
    </w:p>
    <w:p>
      <w:pPr>
        <w:pStyle w:val="78"/>
        <w:ind w:firstLine="480"/>
        <w:rPr>
          <w:rFonts w:hint="eastAsia" w:ascii="宋体" w:hAnsi="宋体" w:eastAsia="宋体" w:cs="宋体"/>
        </w:rPr>
      </w:pPr>
      <w:r>
        <w:rPr>
          <w:rFonts w:hint="eastAsia" w:ascii="宋体" w:hAnsi="宋体" w:eastAsia="宋体" w:cs="宋体"/>
        </w:rPr>
        <w:t>封面格式：</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pPr>
              <w:pStyle w:val="82"/>
              <w:rPr>
                <w:rFonts w:hint="eastAsia" w:ascii="宋体" w:hAnsi="宋体" w:eastAsia="宋体" w:cs="宋体"/>
              </w:rPr>
            </w:pPr>
          </w:p>
          <w:p>
            <w:pPr>
              <w:pStyle w:val="82"/>
              <w:rPr>
                <w:rFonts w:hint="eastAsia" w:ascii="宋体" w:hAnsi="宋体" w:eastAsia="宋体" w:cs="宋体"/>
                <w:sz w:val="30"/>
                <w:szCs w:val="30"/>
              </w:rPr>
            </w:pPr>
            <w:r>
              <w:rPr>
                <w:rFonts w:hint="eastAsia" w:ascii="宋体" w:hAnsi="宋体" w:eastAsia="宋体" w:cs="宋体"/>
                <w:sz w:val="30"/>
                <w:szCs w:val="30"/>
              </w:rPr>
              <w:t>投标文件</w:t>
            </w:r>
          </w:p>
          <w:p>
            <w:pPr>
              <w:pStyle w:val="82"/>
              <w:jc w:val="both"/>
              <w:rPr>
                <w:rFonts w:hint="eastAsia" w:ascii="宋体" w:hAnsi="宋体" w:eastAsia="宋体" w:cs="宋体"/>
                <w:sz w:val="30"/>
                <w:szCs w:val="30"/>
              </w:rPr>
            </w:pPr>
          </w:p>
          <w:p>
            <w:pPr>
              <w:pStyle w:val="82"/>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pPr>
              <w:pStyle w:val="82"/>
              <w:rPr>
                <w:rFonts w:hint="eastAsia" w:ascii="宋体" w:hAnsi="宋体" w:eastAsia="宋体" w:cs="宋体"/>
              </w:rPr>
            </w:pPr>
          </w:p>
          <w:p>
            <w:pPr>
              <w:pStyle w:val="82"/>
              <w:rPr>
                <w:rFonts w:hint="eastAsia" w:ascii="宋体" w:hAnsi="宋体" w:eastAsia="宋体" w:cs="宋体"/>
              </w:rPr>
            </w:pPr>
          </w:p>
          <w:p>
            <w:pPr>
              <w:pStyle w:val="82"/>
              <w:rPr>
                <w:rFonts w:hint="eastAsia" w:ascii="宋体" w:hAnsi="宋体" w:eastAsia="宋体" w:cs="宋体"/>
              </w:rPr>
            </w:pPr>
            <w:r>
              <w:rPr>
                <w:rFonts w:hint="eastAsia" w:ascii="宋体" w:hAnsi="宋体" w:eastAsia="宋体" w:cs="宋体"/>
              </w:rPr>
              <w:t>项目名称：</w:t>
            </w:r>
          </w:p>
          <w:p>
            <w:pPr>
              <w:pStyle w:val="82"/>
              <w:rPr>
                <w:rFonts w:hint="eastAsia" w:ascii="宋体" w:hAnsi="宋体" w:eastAsia="宋体" w:cs="宋体"/>
              </w:rPr>
            </w:pPr>
            <w:r>
              <w:rPr>
                <w:rFonts w:hint="eastAsia" w:ascii="宋体" w:hAnsi="宋体" w:eastAsia="宋体" w:cs="宋体"/>
              </w:rPr>
              <w:t>投标人名称（公章）：</w:t>
            </w:r>
          </w:p>
          <w:p>
            <w:pPr>
              <w:pStyle w:val="82"/>
              <w:rPr>
                <w:rFonts w:hint="eastAsia" w:ascii="宋体" w:hAnsi="宋体" w:eastAsia="宋体" w:cs="宋体"/>
              </w:rPr>
            </w:pPr>
            <w:r>
              <w:rPr>
                <w:rFonts w:hint="eastAsia" w:ascii="宋体" w:hAnsi="宋体" w:eastAsia="宋体" w:cs="宋体"/>
              </w:rPr>
              <w:t>地址：</w:t>
            </w:r>
          </w:p>
          <w:p>
            <w:pPr>
              <w:pStyle w:val="82"/>
              <w:rPr>
                <w:rFonts w:hint="eastAsia" w:ascii="宋体" w:hAnsi="宋体" w:eastAsia="宋体" w:cs="宋体"/>
              </w:rPr>
            </w:pPr>
            <w:r>
              <w:rPr>
                <w:rFonts w:hint="eastAsia" w:ascii="宋体" w:hAnsi="宋体" w:eastAsia="宋体" w:cs="宋体"/>
              </w:rPr>
              <w:t>授权代表电话：</w:t>
            </w:r>
          </w:p>
          <w:p>
            <w:pPr>
              <w:pStyle w:val="82"/>
              <w:rPr>
                <w:rFonts w:hint="eastAsia" w:ascii="宋体" w:hAnsi="宋体" w:eastAsia="宋体" w:cs="宋体"/>
              </w:rPr>
            </w:pPr>
            <w:r>
              <w:rPr>
                <w:rFonts w:hint="eastAsia" w:ascii="宋体" w:hAnsi="宋体" w:eastAsia="宋体" w:cs="宋体"/>
              </w:rPr>
              <w:t>传真：</w:t>
            </w:r>
          </w:p>
          <w:p>
            <w:pPr>
              <w:pStyle w:val="82"/>
              <w:rPr>
                <w:rFonts w:hint="eastAsia" w:ascii="宋体" w:hAnsi="宋体" w:eastAsia="宋体" w:cs="宋体"/>
              </w:rPr>
            </w:pPr>
          </w:p>
          <w:p>
            <w:pPr>
              <w:pStyle w:val="82"/>
              <w:rPr>
                <w:rFonts w:hint="eastAsia" w:ascii="宋体" w:hAnsi="宋体" w:eastAsia="宋体" w:cs="宋体"/>
              </w:rPr>
            </w:pPr>
          </w:p>
        </w:tc>
      </w:tr>
    </w:tbl>
    <w:p>
      <w:pPr>
        <w:pStyle w:val="78"/>
        <w:ind w:firstLine="480"/>
        <w:rPr>
          <w:rFonts w:hint="eastAsia" w:ascii="宋体" w:hAnsi="宋体" w:eastAsia="宋体" w:cs="宋体"/>
        </w:rPr>
      </w:pPr>
      <w:r>
        <w:rPr>
          <w:rFonts w:hint="eastAsia" w:ascii="宋体" w:hAnsi="宋体" w:eastAsia="宋体" w:cs="宋体"/>
        </w:rPr>
        <w:t>投标人名称：                   授权代表签字：                  日期</w:t>
      </w:r>
    </w:p>
    <w:p>
      <w:pPr>
        <w:pStyle w:val="58"/>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1" w:name="_Toc465187638"/>
    </w:p>
    <w:p>
      <w:pPr>
        <w:pStyle w:val="15"/>
        <w:ind w:firstLine="480"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SRM非生产供应商注册操作手册</w:t>
      </w:r>
    </w:p>
    <w:p>
      <w:pPr>
        <w:adjustRightInd w:val="0"/>
        <w:snapToGrid w:val="0"/>
        <w:jc w:val="left"/>
        <w:rPr>
          <w:rFonts w:hint="eastAsia" w:ascii="宋体" w:hAnsi="宋体" w:eastAsia="宋体" w:cs="宋体"/>
          <w:sz w:val="24"/>
          <w:szCs w:val="24"/>
        </w:rPr>
      </w:pPr>
    </w:p>
    <w:p>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eastAsia="宋体" w:cs="宋体"/>
          <w:sz w:val="24"/>
          <w:szCs w:val="24"/>
        </w:rPr>
        <w:t>http://ecaitong.sinotruk.com:8012/#/login</w:t>
      </w:r>
      <w:r>
        <w:rPr>
          <w:rFonts w:hint="eastAsia"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p>
    <w:p>
      <w:pPr>
        <w:rPr>
          <w:rFonts w:hint="eastAsia" w:ascii="宋体" w:hAnsi="宋体" w:eastAsia="宋体" w:cs="宋体"/>
          <w:color w:val="000000"/>
        </w:rPr>
      </w:pPr>
    </w:p>
    <w:p>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pPr>
        <w:pStyle w:val="15"/>
        <w:rPr>
          <w:rFonts w:hint="eastAsia" w:ascii="宋体" w:hAnsi="宋体" w:eastAsia="宋体" w:cs="宋体"/>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pPr>
        <w:pStyle w:val="15"/>
        <w:ind w:firstLine="480" w:firstLineChars="200"/>
        <w:outlineLvl w:val="2"/>
        <w:rPr>
          <w:rFonts w:hint="eastAsia" w:ascii="宋体" w:hAnsi="宋体" w:eastAsia="宋体" w:cs="宋体"/>
          <w:b/>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14</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38"/>
          <w:rFonts w:hint="eastAsia" w:ascii="宋体" w:hAnsi="宋体" w:eastAsia="宋体" w:cs="宋体"/>
          <w:sz w:val="24"/>
          <w:szCs w:val="24"/>
        </w:rPr>
        <w:t>http://ecaitong.sinotruk.com:8012/</w:t>
      </w:r>
      <w:r>
        <w:rPr>
          <w:rStyle w:val="38"/>
          <w:rFonts w:hint="eastAsia" w:ascii="宋体" w:hAnsi="宋体" w:eastAsia="宋体" w:cs="宋体"/>
          <w:sz w:val="24"/>
          <w:szCs w:val="24"/>
        </w:rPr>
        <w:fldChar w:fldCharType="end"/>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eastAsia="宋体" w:cs="宋体"/>
          <w:b/>
          <w:bCs/>
          <w:lang w:val="en-US" w:eastAsia="zh-CN"/>
        </w:rPr>
        <w:t>scm@2022</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pPr>
        <w:rPr>
          <w:rFonts w:hint="eastAsia" w:ascii="宋体" w:hAnsi="宋体" w:eastAsia="宋体" w:cs="宋体"/>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pPr>
        <w:rPr>
          <w:rFonts w:hint="eastAsia" w:ascii="宋体" w:hAnsi="宋体" w:eastAsia="宋体" w:cs="宋体"/>
        </w:rPr>
        <w:sectPr>
          <w:pgSz w:w="11907" w:h="16840"/>
          <w:pgMar w:top="1785" w:right="1418" w:bottom="1418" w:left="1418" w:header="724" w:footer="851" w:gutter="0"/>
          <w:cols w:space="720" w:num="1"/>
          <w:docGrid w:linePitch="290" w:charSpace="-3931"/>
        </w:sect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bookmarkEnd w:id="21"/>
    <w:p>
      <w:pPr>
        <w:pStyle w:val="2"/>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36"/>
          <w:szCs w:val="36"/>
        </w:rPr>
        <w:t>第二章 技术协议书</w:t>
      </w:r>
    </w:p>
    <w:p>
      <w:pPr>
        <w:pStyle w:val="15"/>
        <w:pageBreakBefore w:val="0"/>
        <w:widowControl w:val="0"/>
        <w:kinsoku/>
        <w:wordWrap/>
        <w:overflowPunct/>
        <w:topLinePunct w:val="0"/>
        <w:autoSpaceDE/>
        <w:autoSpaceDN/>
        <w:bidi w:val="0"/>
        <w:adjustRightInd/>
        <w:snapToGrid/>
        <w:spacing w:line="360" w:lineRule="auto"/>
        <w:textAlignment w:val="auto"/>
        <w:outlineLvl w:val="1"/>
        <w:rPr>
          <w:rStyle w:val="41"/>
          <w:rFonts w:hint="eastAsia" w:ascii="宋体" w:hAnsi="宋体" w:eastAsia="宋体" w:cs="宋体"/>
          <w:sz w:val="28"/>
          <w:szCs w:val="28"/>
        </w:rPr>
      </w:pPr>
      <w:r>
        <w:rPr>
          <w:rStyle w:val="41"/>
          <w:rFonts w:hint="eastAsia" w:ascii="宋体" w:hAnsi="宋体" w:eastAsia="宋体" w:cs="宋体"/>
          <w:sz w:val="28"/>
          <w:szCs w:val="28"/>
        </w:rPr>
        <w:t>一、项目背景</w:t>
      </w:r>
    </w:p>
    <w:p>
      <w:pPr>
        <w:pStyle w:val="15"/>
        <w:pageBreakBefore w:val="0"/>
        <w:widowControl w:val="0"/>
        <w:kinsoku/>
        <w:wordWrap/>
        <w:overflowPunct/>
        <w:topLinePunct w:val="0"/>
        <w:autoSpaceDE/>
        <w:autoSpaceDN/>
        <w:bidi w:val="0"/>
        <w:adjustRightInd/>
        <w:snapToGrid/>
        <w:spacing w:line="360" w:lineRule="auto"/>
        <w:ind w:firstLine="334" w:firstLineChars="152"/>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科技中心园区的循环水主要包含1#、3#试验室设备用工艺冷却水， 4#、6#、7#试验室制冷机组冷却水；试验室和科技大厦中央空调制冷机组冷却水和冷冻水；章丘工业园国六发动机试验室循环水主要包括试验用工艺冷却水，以及制冷机组冷却水和冷冻水；制冷机组冷凝器清洗。为满足我单位循环水的使用要求，需要采购阻垢缓蚀剂、氧化杀菌剂、生物分散剂等药剂对水质和管道进行处理，并提供现场药剂投放及管道防护的技术服务。</w:t>
      </w:r>
    </w:p>
    <w:p>
      <w:pPr>
        <w:pStyle w:val="78"/>
        <w:pageBreakBefore w:val="0"/>
        <w:widowControl w:val="0"/>
        <w:kinsoku/>
        <w:wordWrap/>
        <w:overflowPunct/>
        <w:topLinePunct w:val="0"/>
        <w:autoSpaceDE/>
        <w:autoSpaceDN/>
        <w:bidi w:val="0"/>
        <w:adjustRightInd/>
        <w:snapToGrid/>
        <w:spacing w:line="360" w:lineRule="auto"/>
        <w:ind w:firstLine="0" w:firstLineChars="0"/>
        <w:textAlignment w:val="auto"/>
        <w:rPr>
          <w:rStyle w:val="41"/>
          <w:rFonts w:hint="eastAsia" w:ascii="宋体" w:hAnsi="宋体" w:eastAsia="宋体" w:cs="宋体"/>
          <w:sz w:val="28"/>
          <w:szCs w:val="28"/>
        </w:rPr>
      </w:pPr>
      <w:r>
        <w:rPr>
          <w:rStyle w:val="41"/>
          <w:rFonts w:hint="eastAsia" w:ascii="宋体" w:hAnsi="宋体" w:eastAsia="宋体" w:cs="宋体"/>
          <w:sz w:val="28"/>
          <w:szCs w:val="28"/>
        </w:rPr>
        <w:t>二、服务内容</w:t>
      </w:r>
    </w:p>
    <w:p>
      <w:pPr>
        <w:pStyle w:val="15"/>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sz w:val="22"/>
          <w:szCs w:val="28"/>
        </w:rPr>
      </w:pPr>
      <w:r>
        <w:rPr>
          <w:rFonts w:hint="eastAsia" w:ascii="宋体" w:hAnsi="宋体" w:eastAsia="宋体" w:cs="宋体"/>
          <w:color w:val="000000"/>
          <w:sz w:val="22"/>
          <w:szCs w:val="28"/>
        </w:rPr>
        <w:t>1、</w:t>
      </w:r>
      <w:r>
        <w:rPr>
          <w:rFonts w:hint="eastAsia" w:ascii="宋体" w:hAnsi="宋体" w:eastAsia="宋体" w:cs="宋体"/>
          <w:sz w:val="22"/>
          <w:szCs w:val="28"/>
        </w:rPr>
        <w:t>投标人必须独立参加投标，不得以任何形式授权他人或组织联合体形式参加投标。投标人中标后，不得以任何形式进行转包和分包。</w:t>
      </w:r>
    </w:p>
    <w:p>
      <w:pPr>
        <w:pStyle w:val="15"/>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sz w:val="22"/>
          <w:szCs w:val="28"/>
        </w:rPr>
      </w:pPr>
      <w:r>
        <w:rPr>
          <w:rFonts w:hint="eastAsia" w:ascii="宋体" w:hAnsi="宋体" w:eastAsia="宋体" w:cs="宋体"/>
          <w:sz w:val="22"/>
          <w:szCs w:val="28"/>
        </w:rPr>
        <w:t>2、投标人需根据此项目系统工作量及专业性，出具科学性、合理性的水处理方案，并熟悉我单位现场加药设备的工作原理。</w:t>
      </w:r>
    </w:p>
    <w:p>
      <w:pPr>
        <w:pStyle w:val="15"/>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b/>
          <w:color w:val="000000"/>
          <w:sz w:val="22"/>
          <w:szCs w:val="28"/>
        </w:rPr>
      </w:pPr>
      <w:r>
        <w:rPr>
          <w:rFonts w:hint="eastAsia" w:ascii="宋体" w:hAnsi="宋体" w:eastAsia="宋体" w:cs="宋体"/>
          <w:color w:val="000000"/>
          <w:sz w:val="22"/>
          <w:szCs w:val="28"/>
        </w:rPr>
        <w:t>3、</w:t>
      </w:r>
      <w:r>
        <w:rPr>
          <w:rFonts w:hint="eastAsia" w:ascii="宋体" w:hAnsi="宋体" w:eastAsia="宋体" w:cs="宋体"/>
          <w:b/>
          <w:color w:val="000000"/>
          <w:sz w:val="22"/>
          <w:szCs w:val="28"/>
        </w:rPr>
        <w:t>厂家每月提供两次场技术服务，</w:t>
      </w:r>
      <w:r>
        <w:rPr>
          <w:rFonts w:hint="eastAsia" w:ascii="宋体" w:hAnsi="宋体" w:eastAsia="宋体" w:cs="宋体"/>
          <w:b/>
          <w:sz w:val="22"/>
          <w:szCs w:val="28"/>
        </w:rPr>
        <w:t>了解循环水运行情况，</w:t>
      </w:r>
      <w:r>
        <w:rPr>
          <w:rFonts w:hint="eastAsia" w:ascii="宋体" w:hAnsi="宋体" w:eastAsia="宋体" w:cs="宋体"/>
          <w:b/>
          <w:color w:val="000000"/>
          <w:sz w:val="22"/>
          <w:szCs w:val="28"/>
        </w:rPr>
        <w:t>服务内容包括但不限于：药剂投加及补充，每月进行两次水质取样分析，并出具水质检测及分析报告，由甲方确认。检测内容包括但不限于：电导率、PH值、总硬度、钙硬度、总碱度、氯离子、余氯、浊度、有机磷、铁离子等。</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bCs/>
          <w:sz w:val="22"/>
          <w:szCs w:val="28"/>
        </w:rPr>
      </w:pPr>
      <w:r>
        <w:rPr>
          <w:rFonts w:hint="eastAsia" w:ascii="宋体" w:hAnsi="宋体" w:eastAsia="宋体" w:cs="宋体"/>
          <w:bCs/>
          <w:sz w:val="22"/>
          <w:szCs w:val="28"/>
        </w:rPr>
        <w:t>4、中标方应对甲方现场水质进行检测，并出具检测报告，根据实际情况负责为甲方提供水系统的水质管理指标和现场药剂投加方案，对水质处理完成后，首次必须提供</w:t>
      </w:r>
      <w:r>
        <w:rPr>
          <w:rFonts w:hint="eastAsia" w:ascii="宋体" w:hAnsi="宋体" w:eastAsia="宋体" w:cs="宋体"/>
          <w:sz w:val="22"/>
          <w:szCs w:val="28"/>
        </w:rPr>
        <w:t>权威部门出具的检测报告，以达到国家工业循环冷却水水质标准（GB/T50050-2017）。后续由乙方出具水质化验报告，</w:t>
      </w:r>
      <w:r>
        <w:rPr>
          <w:rFonts w:hint="eastAsia" w:ascii="宋体" w:hAnsi="宋体" w:eastAsia="宋体" w:cs="宋体"/>
          <w:bCs/>
          <w:sz w:val="22"/>
          <w:szCs w:val="28"/>
        </w:rPr>
        <w:t>水质参数以乙方化验为准。如果甲方系统技术参数或水质指标发生变化，乙方负责为甲方及时进行方案调整。</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bCs/>
          <w:sz w:val="22"/>
          <w:szCs w:val="28"/>
        </w:rPr>
      </w:pPr>
      <w:r>
        <w:rPr>
          <w:rFonts w:hint="eastAsia" w:ascii="宋体" w:hAnsi="宋体" w:eastAsia="宋体" w:cs="宋体"/>
          <w:bCs/>
          <w:sz w:val="22"/>
          <w:szCs w:val="28"/>
        </w:rPr>
        <w:t>5、乙方负责为甲方提供有关水质指标和现场腐蚀检测的分析方法，及时沟通有关水质信息；并提供现场加药方案，并帮助甲方使水系统达到技术要求指标。</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bCs/>
          <w:sz w:val="22"/>
          <w:szCs w:val="28"/>
        </w:rPr>
      </w:pPr>
      <w:r>
        <w:rPr>
          <w:rFonts w:hint="eastAsia" w:ascii="宋体" w:hAnsi="宋体" w:eastAsia="宋体" w:cs="宋体"/>
          <w:bCs/>
          <w:sz w:val="22"/>
          <w:szCs w:val="28"/>
        </w:rPr>
        <w:t>6、药剂</w:t>
      </w:r>
      <w:r>
        <w:rPr>
          <w:rFonts w:hint="eastAsia" w:ascii="宋体" w:hAnsi="宋体" w:eastAsia="宋体" w:cs="宋体"/>
          <w:sz w:val="22"/>
          <w:szCs w:val="21"/>
        </w:rPr>
        <w:t>经出厂检验合格后方能发货，包装按国家或部颁标准执行，药剂直接发货至合同指定地点，否则甲方有权拒绝接受货物。</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bCs/>
          <w:sz w:val="22"/>
          <w:szCs w:val="28"/>
        </w:rPr>
      </w:pPr>
      <w:r>
        <w:rPr>
          <w:rFonts w:hint="eastAsia" w:ascii="宋体" w:hAnsi="宋体" w:eastAsia="宋体" w:cs="宋体"/>
          <w:bCs/>
          <w:sz w:val="22"/>
          <w:szCs w:val="28"/>
        </w:rPr>
        <w:t>7、开放式循环水系统杀菌灭藻剂要求厂家自行投加。交替使用两种氧化型杀菌剂杀菌，优先考虑选用固体杀菌剂。</w:t>
      </w:r>
    </w:p>
    <w:p>
      <w:pPr>
        <w:pStyle w:val="15"/>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bCs/>
          <w:sz w:val="22"/>
          <w:szCs w:val="28"/>
        </w:rPr>
      </w:pPr>
      <w:r>
        <w:rPr>
          <w:rFonts w:hint="eastAsia" w:ascii="宋体" w:hAnsi="宋体" w:eastAsia="宋体" w:cs="宋体"/>
          <w:color w:val="000000"/>
          <w:sz w:val="22"/>
          <w:szCs w:val="28"/>
        </w:rPr>
        <w:t>8、排放需符合济南市当地环保要求。</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sz w:val="22"/>
          <w:szCs w:val="28"/>
        </w:rPr>
      </w:pPr>
      <w:r>
        <w:rPr>
          <w:rFonts w:hint="eastAsia" w:ascii="宋体" w:hAnsi="宋体" w:eastAsia="宋体" w:cs="宋体"/>
          <w:sz w:val="22"/>
          <w:szCs w:val="28"/>
        </w:rPr>
        <w:t>9、若现场在使用药剂时发现问题或出现异常情况,乙方须做到24小时内随叫随到及时处理。</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8"/>
        </w:rPr>
      </w:pPr>
      <w:r>
        <w:rPr>
          <w:rFonts w:hint="eastAsia" w:ascii="宋体" w:hAnsi="宋体" w:eastAsia="宋体" w:cs="宋体"/>
          <w:sz w:val="22"/>
          <w:szCs w:val="28"/>
        </w:rPr>
        <w:t>10、按照甲方时间要求进行制冷机空调机组循环水侧冷却器单机酸洗，乙方自备清洗设备及操作人员。</w:t>
      </w:r>
    </w:p>
    <w:p>
      <w:pPr>
        <w:pStyle w:val="15"/>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11、按甲方要求安排水处理技术培训讲座。</w:t>
      </w:r>
    </w:p>
    <w:p>
      <w:pPr>
        <w:pageBreakBefore w:val="0"/>
        <w:widowControl w:val="0"/>
        <w:tabs>
          <w:tab w:val="left" w:pos="0"/>
          <w:tab w:val="left" w:pos="480"/>
          <w:tab w:val="left" w:pos="5040"/>
        </w:tabs>
        <w:kinsoku/>
        <w:wordWrap/>
        <w:overflowPunct/>
        <w:topLinePunct w:val="0"/>
        <w:autoSpaceDE/>
        <w:autoSpaceDN/>
        <w:bidi w:val="0"/>
        <w:adjustRightInd/>
        <w:snapToGrid/>
        <w:spacing w:line="360" w:lineRule="auto"/>
        <w:textAlignment w:val="auto"/>
        <w:rPr>
          <w:rFonts w:hint="eastAsia" w:ascii="宋体" w:hAnsi="宋体" w:eastAsia="宋体" w:cs="宋体"/>
          <w:b/>
          <w:sz w:val="22"/>
          <w:szCs w:val="21"/>
        </w:rPr>
      </w:pPr>
      <w:r>
        <w:rPr>
          <w:rFonts w:hint="eastAsia" w:ascii="宋体" w:hAnsi="宋体" w:eastAsia="宋体" w:cs="宋体"/>
          <w:b/>
          <w:sz w:val="22"/>
          <w:szCs w:val="21"/>
        </w:rPr>
        <w:t>三、水处理系统参数</w:t>
      </w:r>
    </w:p>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textAlignment w:val="auto"/>
        <w:rPr>
          <w:rFonts w:hint="eastAsia" w:ascii="宋体" w:hAnsi="宋体" w:eastAsia="宋体" w:cs="宋体"/>
          <w:b/>
          <w:sz w:val="22"/>
          <w:szCs w:val="21"/>
        </w:rPr>
      </w:pPr>
      <w:r>
        <w:rPr>
          <w:rFonts w:hint="eastAsia" w:ascii="宋体" w:hAnsi="宋体" w:eastAsia="宋体" w:cs="宋体"/>
          <w:b/>
          <w:sz w:val="22"/>
          <w:szCs w:val="21"/>
        </w:rPr>
        <w:t xml:space="preserve">1、开放式循环水系统 </w:t>
      </w:r>
    </w:p>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textAlignment w:val="auto"/>
        <w:rPr>
          <w:rFonts w:hint="eastAsia" w:ascii="宋体" w:hAnsi="宋体" w:eastAsia="宋体" w:cs="宋体"/>
          <w:sz w:val="22"/>
          <w:szCs w:val="21"/>
        </w:rPr>
      </w:pPr>
      <w:r>
        <w:rPr>
          <w:rFonts w:hint="eastAsia" w:ascii="宋体" w:hAnsi="宋体" w:eastAsia="宋体" w:cs="宋体"/>
          <w:sz w:val="22"/>
          <w:szCs w:val="21"/>
        </w:rPr>
        <w:t>（1）1#试验室工艺冷却水系统</w:t>
      </w:r>
    </w:p>
    <w:tbl>
      <w:tblPr>
        <w:tblStyle w:val="32"/>
        <w:tblW w:w="92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417"/>
        <w:gridCol w:w="1276"/>
        <w:gridCol w:w="1134"/>
        <w:gridCol w:w="1418"/>
        <w:gridCol w:w="1559"/>
        <w:gridCol w:w="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循环水流量</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管道保水量</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水池容量</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温差</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运行时间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系统材质</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补充水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240 m³/h</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13 m³</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120 m³</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3-5℃</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24h x280 天/年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铜、碳钢等</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自来水</w:t>
            </w:r>
          </w:p>
        </w:tc>
      </w:tr>
    </w:tbl>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textAlignment w:val="auto"/>
        <w:rPr>
          <w:rFonts w:hint="eastAsia" w:ascii="宋体" w:hAnsi="宋体" w:eastAsia="宋体" w:cs="宋体"/>
          <w:sz w:val="22"/>
          <w:szCs w:val="21"/>
        </w:rPr>
      </w:pPr>
      <w:r>
        <w:rPr>
          <w:rFonts w:hint="eastAsia" w:ascii="宋体" w:hAnsi="宋体" w:eastAsia="宋体" w:cs="宋体"/>
          <w:sz w:val="22"/>
          <w:szCs w:val="21"/>
        </w:rPr>
        <w:t>（2）3#试验室工艺冷却水系统</w:t>
      </w:r>
    </w:p>
    <w:tbl>
      <w:tblPr>
        <w:tblStyle w:val="32"/>
        <w:tblW w:w="92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417"/>
        <w:gridCol w:w="1276"/>
        <w:gridCol w:w="1134"/>
        <w:gridCol w:w="1418"/>
        <w:gridCol w:w="1559"/>
        <w:gridCol w:w="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循环水流量</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管道保水量</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水池容量</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温差</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运行时间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系统材质</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补充水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310 m³/h</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47 m³</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无</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3-5℃</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24h x280 天/年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铜、碳钢等</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自来水</w:t>
            </w:r>
          </w:p>
        </w:tc>
      </w:tr>
    </w:tbl>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textAlignment w:val="auto"/>
        <w:rPr>
          <w:rFonts w:hint="eastAsia" w:ascii="宋体" w:hAnsi="宋体" w:eastAsia="宋体" w:cs="宋体"/>
          <w:sz w:val="22"/>
          <w:szCs w:val="21"/>
        </w:rPr>
      </w:pPr>
      <w:r>
        <w:rPr>
          <w:rFonts w:hint="eastAsia" w:ascii="宋体" w:hAnsi="宋体" w:eastAsia="宋体" w:cs="宋体"/>
          <w:sz w:val="22"/>
          <w:szCs w:val="21"/>
        </w:rPr>
        <w:t>（3）4#试验室工艺冷却水系统</w:t>
      </w:r>
    </w:p>
    <w:tbl>
      <w:tblPr>
        <w:tblStyle w:val="32"/>
        <w:tblW w:w="92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417"/>
        <w:gridCol w:w="1276"/>
        <w:gridCol w:w="1134"/>
        <w:gridCol w:w="1418"/>
        <w:gridCol w:w="1559"/>
        <w:gridCol w:w="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循环水流量</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管道保水量</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水池容量</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温差</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运行时间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系统材质</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补充水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900 m³/h</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50 m³</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无</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3-5℃</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24h x280 天/年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铜、碳钢等</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自来水</w:t>
            </w:r>
          </w:p>
        </w:tc>
      </w:tr>
    </w:tbl>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textAlignment w:val="auto"/>
        <w:rPr>
          <w:rFonts w:hint="eastAsia" w:ascii="宋体" w:hAnsi="宋体" w:eastAsia="宋体" w:cs="宋体"/>
          <w:sz w:val="22"/>
          <w:szCs w:val="21"/>
        </w:rPr>
      </w:pPr>
      <w:r>
        <w:rPr>
          <w:rFonts w:hint="eastAsia" w:ascii="宋体" w:hAnsi="宋体" w:eastAsia="宋体" w:cs="宋体"/>
          <w:sz w:val="22"/>
          <w:szCs w:val="21"/>
        </w:rPr>
        <w:t>（4）6#试验室工艺冷却水系统</w:t>
      </w:r>
    </w:p>
    <w:tbl>
      <w:tblPr>
        <w:tblStyle w:val="32"/>
        <w:tblW w:w="92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417"/>
        <w:gridCol w:w="1276"/>
        <w:gridCol w:w="1134"/>
        <w:gridCol w:w="1418"/>
        <w:gridCol w:w="1559"/>
        <w:gridCol w:w="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循环水流量</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管道保水量</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水池容量</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温差</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运行时间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系统材质</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补充水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1440 m³/h</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224 m³</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350 m³</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3-5℃</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24h x280 天/年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铜、碳钢等</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自来水</w:t>
            </w:r>
          </w:p>
        </w:tc>
      </w:tr>
    </w:tbl>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textAlignment w:val="auto"/>
        <w:rPr>
          <w:rFonts w:hint="eastAsia" w:ascii="宋体" w:hAnsi="宋体" w:eastAsia="宋体" w:cs="宋体"/>
          <w:sz w:val="22"/>
          <w:szCs w:val="21"/>
        </w:rPr>
      </w:pPr>
      <w:r>
        <w:rPr>
          <w:rFonts w:hint="eastAsia" w:ascii="宋体" w:hAnsi="宋体" w:eastAsia="宋体" w:cs="宋体"/>
          <w:sz w:val="22"/>
          <w:szCs w:val="21"/>
        </w:rPr>
        <w:t>（5）7#试验室工艺冷却水系统</w:t>
      </w:r>
    </w:p>
    <w:tbl>
      <w:tblPr>
        <w:tblStyle w:val="32"/>
        <w:tblW w:w="92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417"/>
        <w:gridCol w:w="1276"/>
        <w:gridCol w:w="1134"/>
        <w:gridCol w:w="1418"/>
        <w:gridCol w:w="1559"/>
        <w:gridCol w:w="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循环水流量</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管道保水量</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水池容量</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温差</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运行时间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系统材质</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补充水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885 m³/h</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104 m³</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250 m³</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3-5℃</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24h x280 天/年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铜、碳钢等</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自来水</w:t>
            </w:r>
          </w:p>
        </w:tc>
      </w:tr>
    </w:tbl>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textAlignment w:val="auto"/>
        <w:rPr>
          <w:rFonts w:hint="eastAsia" w:ascii="宋体" w:hAnsi="宋体" w:eastAsia="宋体" w:cs="宋体"/>
          <w:sz w:val="22"/>
          <w:szCs w:val="21"/>
        </w:rPr>
      </w:pPr>
      <w:r>
        <w:rPr>
          <w:rFonts w:hint="eastAsia" w:ascii="宋体" w:hAnsi="宋体" w:eastAsia="宋体" w:cs="宋体"/>
          <w:sz w:val="22"/>
          <w:szCs w:val="21"/>
        </w:rPr>
        <w:t>（6）科技大厦低区冷却水系统</w:t>
      </w:r>
    </w:p>
    <w:tbl>
      <w:tblPr>
        <w:tblStyle w:val="32"/>
        <w:tblW w:w="92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417"/>
        <w:gridCol w:w="1276"/>
        <w:gridCol w:w="1134"/>
        <w:gridCol w:w="1418"/>
        <w:gridCol w:w="1559"/>
        <w:gridCol w:w="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循环水流量</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管道保水量</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水池容量</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温差</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运行时间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系统材质</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补充水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1740 m³/h</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30m³</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无</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3-5℃</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16h x120 天/年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铜、碳钢等</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自来水</w:t>
            </w:r>
          </w:p>
        </w:tc>
      </w:tr>
    </w:tbl>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textAlignment w:val="auto"/>
        <w:rPr>
          <w:rFonts w:hint="eastAsia" w:ascii="宋体" w:hAnsi="宋体" w:eastAsia="宋体" w:cs="宋体"/>
          <w:sz w:val="22"/>
          <w:szCs w:val="21"/>
        </w:rPr>
      </w:pPr>
      <w:r>
        <w:rPr>
          <w:rFonts w:hint="eastAsia" w:ascii="宋体" w:hAnsi="宋体" w:eastAsia="宋体" w:cs="宋体"/>
          <w:sz w:val="22"/>
          <w:szCs w:val="21"/>
        </w:rPr>
        <w:t>（7）科技大厦高层冷却水系统</w:t>
      </w:r>
    </w:p>
    <w:tbl>
      <w:tblPr>
        <w:tblStyle w:val="32"/>
        <w:tblW w:w="92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417"/>
        <w:gridCol w:w="1276"/>
        <w:gridCol w:w="1134"/>
        <w:gridCol w:w="1418"/>
        <w:gridCol w:w="1559"/>
        <w:gridCol w:w="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循环水流量</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管道保水量</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水池容量</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温差</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运行时间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系统材质</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补充水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400 m³/h</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15m³</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无</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3-5℃</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16h x120 天/年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铜、碳钢等</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自来水</w:t>
            </w:r>
          </w:p>
        </w:tc>
      </w:tr>
    </w:tbl>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textAlignment w:val="auto"/>
        <w:rPr>
          <w:rFonts w:hint="eastAsia" w:ascii="宋体" w:hAnsi="宋体" w:eastAsia="宋体" w:cs="宋体"/>
          <w:sz w:val="22"/>
          <w:szCs w:val="21"/>
        </w:rPr>
      </w:pPr>
      <w:r>
        <w:rPr>
          <w:rFonts w:hint="eastAsia" w:ascii="宋体" w:hAnsi="宋体" w:eastAsia="宋体" w:cs="宋体"/>
          <w:sz w:val="22"/>
          <w:szCs w:val="21"/>
        </w:rPr>
        <w:t>（8）能源中心冷却水系统</w:t>
      </w:r>
    </w:p>
    <w:tbl>
      <w:tblPr>
        <w:tblStyle w:val="32"/>
        <w:tblW w:w="92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417"/>
        <w:gridCol w:w="1276"/>
        <w:gridCol w:w="1134"/>
        <w:gridCol w:w="1418"/>
        <w:gridCol w:w="1559"/>
        <w:gridCol w:w="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循环水流量</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管道保水量</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水池容量</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温差</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运行时间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系统材质</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补充水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390 m³/h</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54m³</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无</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3-5℃</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16h x120 天/年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铜、碳钢等</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自来水</w:t>
            </w:r>
          </w:p>
        </w:tc>
      </w:tr>
    </w:tbl>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textAlignment w:val="auto"/>
        <w:rPr>
          <w:rFonts w:hint="eastAsia" w:ascii="宋体" w:hAnsi="宋体" w:eastAsia="宋体" w:cs="宋体"/>
          <w:sz w:val="22"/>
          <w:szCs w:val="21"/>
        </w:rPr>
      </w:pPr>
      <w:r>
        <w:rPr>
          <w:rFonts w:hint="eastAsia" w:ascii="宋体" w:hAnsi="宋体" w:eastAsia="宋体" w:cs="宋体"/>
          <w:sz w:val="22"/>
          <w:szCs w:val="21"/>
        </w:rPr>
        <w:t>（9）章丘试验室螺杆机冷却水系统</w:t>
      </w:r>
    </w:p>
    <w:tbl>
      <w:tblPr>
        <w:tblStyle w:val="32"/>
        <w:tblW w:w="92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417"/>
        <w:gridCol w:w="1276"/>
        <w:gridCol w:w="1134"/>
        <w:gridCol w:w="1418"/>
        <w:gridCol w:w="1559"/>
        <w:gridCol w:w="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循环水流量</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管道保水量</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水池容量</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温差</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运行时间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系统材质</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补充水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390 m³/h</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10m³</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无</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3-5℃</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24h x280 天/年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铜、碳钢等</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自来水</w:t>
            </w:r>
          </w:p>
        </w:tc>
      </w:tr>
    </w:tbl>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textAlignment w:val="auto"/>
        <w:rPr>
          <w:rFonts w:hint="eastAsia" w:ascii="宋体" w:hAnsi="宋体" w:eastAsia="宋体" w:cs="宋体"/>
          <w:sz w:val="22"/>
          <w:szCs w:val="21"/>
        </w:rPr>
      </w:pPr>
      <w:r>
        <w:rPr>
          <w:rFonts w:hint="eastAsia" w:ascii="宋体" w:hAnsi="宋体" w:eastAsia="宋体" w:cs="宋体"/>
          <w:sz w:val="22"/>
          <w:szCs w:val="21"/>
        </w:rPr>
        <w:t>（10）章丘试验室离心机冷却水系统</w:t>
      </w:r>
    </w:p>
    <w:tbl>
      <w:tblPr>
        <w:tblStyle w:val="32"/>
        <w:tblW w:w="92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417"/>
        <w:gridCol w:w="1276"/>
        <w:gridCol w:w="1134"/>
        <w:gridCol w:w="1418"/>
        <w:gridCol w:w="1559"/>
        <w:gridCol w:w="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循环水流量</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管道保水量</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水池容量</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温差</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运行时间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系统材质</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补充水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1100 m³/h</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30m³</w:t>
            </w:r>
          </w:p>
        </w:tc>
        <w:tc>
          <w:tcPr>
            <w:tcW w:w="127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无</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3-5℃</w:t>
            </w:r>
          </w:p>
        </w:tc>
        <w:tc>
          <w:tcPr>
            <w:tcW w:w="1418"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24h x280 天/年</w:t>
            </w:r>
          </w:p>
        </w:tc>
        <w:tc>
          <w:tcPr>
            <w:tcW w:w="15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铜、碳钢等</w:t>
            </w:r>
          </w:p>
        </w:tc>
        <w:tc>
          <w:tcPr>
            <w:tcW w:w="959"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自来水</w:t>
            </w:r>
          </w:p>
        </w:tc>
      </w:tr>
    </w:tbl>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textAlignment w:val="auto"/>
        <w:rPr>
          <w:rFonts w:hint="eastAsia" w:ascii="宋体" w:hAnsi="宋体" w:eastAsia="宋体" w:cs="宋体"/>
          <w:b/>
          <w:sz w:val="22"/>
          <w:szCs w:val="21"/>
        </w:rPr>
      </w:pPr>
      <w:r>
        <w:rPr>
          <w:rFonts w:hint="eastAsia" w:ascii="宋体" w:hAnsi="宋体" w:eastAsia="宋体" w:cs="宋体"/>
          <w:b/>
          <w:sz w:val="22"/>
          <w:szCs w:val="21"/>
        </w:rPr>
        <w:t xml:space="preserve">2、封闭冷冻水系统 </w:t>
      </w:r>
    </w:p>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textAlignment w:val="auto"/>
        <w:rPr>
          <w:rFonts w:hint="eastAsia" w:ascii="宋体" w:hAnsi="宋体" w:eastAsia="宋体" w:cs="宋体"/>
          <w:sz w:val="22"/>
          <w:szCs w:val="21"/>
        </w:rPr>
      </w:pPr>
      <w:r>
        <w:rPr>
          <w:rFonts w:hint="eastAsia" w:ascii="宋体" w:hAnsi="宋体" w:eastAsia="宋体" w:cs="宋体"/>
          <w:sz w:val="22"/>
          <w:szCs w:val="21"/>
        </w:rPr>
        <w:t>（1）科技大厦低区冷冻水系统</w:t>
      </w:r>
    </w:p>
    <w:tbl>
      <w:tblPr>
        <w:tblStyle w:val="32"/>
        <w:tblW w:w="93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417"/>
        <w:gridCol w:w="1134"/>
        <w:gridCol w:w="2410"/>
        <w:gridCol w:w="1843"/>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循环水流量</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管道保水量</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温度</w:t>
            </w:r>
          </w:p>
        </w:tc>
        <w:tc>
          <w:tcPr>
            <w:tcW w:w="2410"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运行时间</w:t>
            </w:r>
          </w:p>
        </w:tc>
        <w:tc>
          <w:tcPr>
            <w:tcW w:w="1843"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系统材质</w:t>
            </w:r>
          </w:p>
        </w:tc>
        <w:tc>
          <w:tcPr>
            <w:tcW w:w="992"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补充水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1115 m³/h</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153m³</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15-40℃</w:t>
            </w:r>
          </w:p>
        </w:tc>
        <w:tc>
          <w:tcPr>
            <w:tcW w:w="2410"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16h x120 天/年</w:t>
            </w:r>
          </w:p>
        </w:tc>
        <w:tc>
          <w:tcPr>
            <w:tcW w:w="1843"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铜、碳钢等</w:t>
            </w:r>
          </w:p>
        </w:tc>
        <w:tc>
          <w:tcPr>
            <w:tcW w:w="992"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软化水</w:t>
            </w:r>
          </w:p>
        </w:tc>
      </w:tr>
    </w:tbl>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textAlignment w:val="auto"/>
        <w:rPr>
          <w:rFonts w:hint="eastAsia" w:ascii="宋体" w:hAnsi="宋体" w:eastAsia="宋体" w:cs="宋体"/>
          <w:sz w:val="22"/>
          <w:szCs w:val="21"/>
        </w:rPr>
      </w:pPr>
      <w:r>
        <w:rPr>
          <w:rFonts w:hint="eastAsia" w:ascii="宋体" w:hAnsi="宋体" w:eastAsia="宋体" w:cs="宋体"/>
          <w:sz w:val="22"/>
          <w:szCs w:val="21"/>
        </w:rPr>
        <w:t>（2）科技大厦高区冷冻水系统</w:t>
      </w:r>
    </w:p>
    <w:tbl>
      <w:tblPr>
        <w:tblStyle w:val="32"/>
        <w:tblW w:w="93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417"/>
        <w:gridCol w:w="1134"/>
        <w:gridCol w:w="2410"/>
        <w:gridCol w:w="1843"/>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循环水流量</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管道保水量</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温度</w:t>
            </w:r>
          </w:p>
        </w:tc>
        <w:tc>
          <w:tcPr>
            <w:tcW w:w="2410"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运行时间</w:t>
            </w:r>
          </w:p>
        </w:tc>
        <w:tc>
          <w:tcPr>
            <w:tcW w:w="1843"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系统材质</w:t>
            </w:r>
          </w:p>
        </w:tc>
        <w:tc>
          <w:tcPr>
            <w:tcW w:w="992"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补充水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332 m³/h</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33m³</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15-40℃</w:t>
            </w:r>
          </w:p>
        </w:tc>
        <w:tc>
          <w:tcPr>
            <w:tcW w:w="2410"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16h x120 天/年</w:t>
            </w:r>
          </w:p>
        </w:tc>
        <w:tc>
          <w:tcPr>
            <w:tcW w:w="1843"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铜、碳钢等</w:t>
            </w:r>
          </w:p>
        </w:tc>
        <w:tc>
          <w:tcPr>
            <w:tcW w:w="992"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软化水</w:t>
            </w:r>
          </w:p>
        </w:tc>
      </w:tr>
    </w:tbl>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textAlignment w:val="auto"/>
        <w:rPr>
          <w:rFonts w:hint="eastAsia" w:ascii="宋体" w:hAnsi="宋体" w:eastAsia="宋体" w:cs="宋体"/>
          <w:sz w:val="22"/>
          <w:szCs w:val="21"/>
        </w:rPr>
      </w:pPr>
      <w:r>
        <w:rPr>
          <w:rFonts w:hint="eastAsia" w:ascii="宋体" w:hAnsi="宋体" w:eastAsia="宋体" w:cs="宋体"/>
          <w:sz w:val="22"/>
          <w:szCs w:val="21"/>
        </w:rPr>
        <w:t>（3）能源中心冷冻水系统</w:t>
      </w:r>
    </w:p>
    <w:tbl>
      <w:tblPr>
        <w:tblStyle w:val="32"/>
        <w:tblW w:w="93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417"/>
        <w:gridCol w:w="1134"/>
        <w:gridCol w:w="2410"/>
        <w:gridCol w:w="1843"/>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bookmarkStart w:id="22" w:name="_Hlk88898681"/>
            <w:r>
              <w:rPr>
                <w:rFonts w:hint="eastAsia" w:ascii="宋体" w:hAnsi="宋体" w:eastAsia="宋体" w:cs="宋体"/>
                <w:sz w:val="22"/>
                <w:szCs w:val="21"/>
              </w:rPr>
              <w:t>循环水流量</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管道保水量</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温度</w:t>
            </w:r>
          </w:p>
        </w:tc>
        <w:tc>
          <w:tcPr>
            <w:tcW w:w="2410"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运行时间</w:t>
            </w:r>
          </w:p>
        </w:tc>
        <w:tc>
          <w:tcPr>
            <w:tcW w:w="1843"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系统材质</w:t>
            </w:r>
          </w:p>
        </w:tc>
        <w:tc>
          <w:tcPr>
            <w:tcW w:w="992"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补充水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350 m³/h</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20m³</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15-40℃</w:t>
            </w:r>
          </w:p>
        </w:tc>
        <w:tc>
          <w:tcPr>
            <w:tcW w:w="2410"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16h x120 天/年</w:t>
            </w:r>
          </w:p>
        </w:tc>
        <w:tc>
          <w:tcPr>
            <w:tcW w:w="1843"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铜、碳钢等</w:t>
            </w:r>
          </w:p>
        </w:tc>
        <w:tc>
          <w:tcPr>
            <w:tcW w:w="992"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软化水</w:t>
            </w:r>
          </w:p>
        </w:tc>
      </w:tr>
      <w:bookmarkEnd w:id="22"/>
    </w:tbl>
    <w:p>
      <w:pPr>
        <w:pageBreakBefore w:val="0"/>
        <w:widowControl w:val="0"/>
        <w:tabs>
          <w:tab w:val="left" w:pos="540"/>
          <w:tab w:val="left" w:pos="900"/>
        </w:tabs>
        <w:kinsoku/>
        <w:wordWrap/>
        <w:overflowPunct/>
        <w:topLinePunct w:val="0"/>
        <w:autoSpaceDE/>
        <w:autoSpaceDN/>
        <w:bidi w:val="0"/>
        <w:adjustRightInd/>
        <w:snapToGrid/>
        <w:spacing w:line="360" w:lineRule="auto"/>
        <w:textAlignment w:val="auto"/>
        <w:rPr>
          <w:rFonts w:hint="eastAsia" w:ascii="宋体" w:hAnsi="宋体" w:eastAsia="宋体" w:cs="宋体"/>
          <w:bCs/>
          <w:sz w:val="22"/>
          <w:szCs w:val="21"/>
        </w:rPr>
      </w:pPr>
      <w:r>
        <w:rPr>
          <w:rFonts w:hint="eastAsia" w:ascii="宋体" w:hAnsi="宋体" w:eastAsia="宋体" w:cs="宋体"/>
          <w:bCs/>
          <w:sz w:val="22"/>
          <w:szCs w:val="21"/>
        </w:rPr>
        <w:t>（4）3#试验室封闭水系统</w:t>
      </w:r>
    </w:p>
    <w:tbl>
      <w:tblPr>
        <w:tblStyle w:val="32"/>
        <w:tblW w:w="93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417"/>
        <w:gridCol w:w="1134"/>
        <w:gridCol w:w="2410"/>
        <w:gridCol w:w="1843"/>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循环水流量</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管道保水量</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温度</w:t>
            </w:r>
          </w:p>
        </w:tc>
        <w:tc>
          <w:tcPr>
            <w:tcW w:w="2410"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运行时间</w:t>
            </w:r>
          </w:p>
        </w:tc>
        <w:tc>
          <w:tcPr>
            <w:tcW w:w="1843"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系统材质</w:t>
            </w:r>
          </w:p>
        </w:tc>
        <w:tc>
          <w:tcPr>
            <w:tcW w:w="992"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补充水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200m³/h</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20m³</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7-45℃</w:t>
            </w:r>
          </w:p>
        </w:tc>
        <w:tc>
          <w:tcPr>
            <w:tcW w:w="2410"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24h x280 天/年</w:t>
            </w:r>
          </w:p>
        </w:tc>
        <w:tc>
          <w:tcPr>
            <w:tcW w:w="1843"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铜、碳钢等</w:t>
            </w:r>
          </w:p>
        </w:tc>
        <w:tc>
          <w:tcPr>
            <w:tcW w:w="992"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软化水</w:t>
            </w:r>
          </w:p>
        </w:tc>
      </w:tr>
    </w:tbl>
    <w:p>
      <w:pPr>
        <w:pageBreakBefore w:val="0"/>
        <w:widowControl w:val="0"/>
        <w:tabs>
          <w:tab w:val="left" w:pos="540"/>
          <w:tab w:val="left" w:pos="900"/>
        </w:tabs>
        <w:kinsoku/>
        <w:wordWrap/>
        <w:overflowPunct/>
        <w:topLinePunct w:val="0"/>
        <w:autoSpaceDE/>
        <w:autoSpaceDN/>
        <w:bidi w:val="0"/>
        <w:adjustRightInd/>
        <w:snapToGrid/>
        <w:spacing w:line="360" w:lineRule="auto"/>
        <w:textAlignment w:val="auto"/>
        <w:rPr>
          <w:rFonts w:hint="eastAsia" w:ascii="宋体" w:hAnsi="宋体" w:eastAsia="宋体" w:cs="宋体"/>
          <w:bCs/>
          <w:sz w:val="22"/>
          <w:szCs w:val="21"/>
        </w:rPr>
      </w:pPr>
      <w:r>
        <w:rPr>
          <w:rFonts w:hint="eastAsia" w:ascii="宋体" w:hAnsi="宋体" w:eastAsia="宋体" w:cs="宋体"/>
          <w:bCs/>
          <w:sz w:val="22"/>
          <w:szCs w:val="21"/>
        </w:rPr>
        <w:t>（5）6#试验室封闭水系统</w:t>
      </w:r>
    </w:p>
    <w:tbl>
      <w:tblPr>
        <w:tblStyle w:val="32"/>
        <w:tblW w:w="93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417"/>
        <w:gridCol w:w="1134"/>
        <w:gridCol w:w="2410"/>
        <w:gridCol w:w="1843"/>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循环水流量</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管道保水量</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温度</w:t>
            </w:r>
          </w:p>
        </w:tc>
        <w:tc>
          <w:tcPr>
            <w:tcW w:w="2410"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运行时间</w:t>
            </w:r>
          </w:p>
        </w:tc>
        <w:tc>
          <w:tcPr>
            <w:tcW w:w="1843"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系统材质</w:t>
            </w:r>
          </w:p>
        </w:tc>
        <w:tc>
          <w:tcPr>
            <w:tcW w:w="992"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补充水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400m³/h</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40m³</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7-45℃</w:t>
            </w:r>
          </w:p>
        </w:tc>
        <w:tc>
          <w:tcPr>
            <w:tcW w:w="2410"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24h x280天/年</w:t>
            </w:r>
          </w:p>
        </w:tc>
        <w:tc>
          <w:tcPr>
            <w:tcW w:w="1843"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铜、碳钢等</w:t>
            </w:r>
          </w:p>
        </w:tc>
        <w:tc>
          <w:tcPr>
            <w:tcW w:w="992"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软化水</w:t>
            </w:r>
          </w:p>
        </w:tc>
      </w:tr>
    </w:tbl>
    <w:p>
      <w:pPr>
        <w:pageBreakBefore w:val="0"/>
        <w:widowControl w:val="0"/>
        <w:tabs>
          <w:tab w:val="left" w:pos="540"/>
          <w:tab w:val="left" w:pos="900"/>
        </w:tabs>
        <w:kinsoku/>
        <w:wordWrap/>
        <w:overflowPunct/>
        <w:topLinePunct w:val="0"/>
        <w:autoSpaceDE/>
        <w:autoSpaceDN/>
        <w:bidi w:val="0"/>
        <w:adjustRightInd/>
        <w:snapToGrid/>
        <w:spacing w:line="360" w:lineRule="auto"/>
        <w:textAlignment w:val="auto"/>
        <w:rPr>
          <w:rFonts w:hint="eastAsia" w:ascii="宋体" w:hAnsi="宋体" w:eastAsia="宋体" w:cs="宋体"/>
          <w:bCs/>
          <w:sz w:val="22"/>
          <w:szCs w:val="21"/>
        </w:rPr>
      </w:pPr>
      <w:r>
        <w:rPr>
          <w:rFonts w:hint="eastAsia" w:ascii="宋体" w:hAnsi="宋体" w:eastAsia="宋体" w:cs="宋体"/>
          <w:bCs/>
          <w:sz w:val="22"/>
          <w:szCs w:val="21"/>
        </w:rPr>
        <w:t>（6）7#试验室封闭水系统</w:t>
      </w:r>
    </w:p>
    <w:tbl>
      <w:tblPr>
        <w:tblStyle w:val="32"/>
        <w:tblW w:w="93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417"/>
        <w:gridCol w:w="1134"/>
        <w:gridCol w:w="2410"/>
        <w:gridCol w:w="1843"/>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循环水流量</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管道保水量</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温度</w:t>
            </w:r>
          </w:p>
        </w:tc>
        <w:tc>
          <w:tcPr>
            <w:tcW w:w="2410"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运行时间</w:t>
            </w:r>
          </w:p>
        </w:tc>
        <w:tc>
          <w:tcPr>
            <w:tcW w:w="1843"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系统材质</w:t>
            </w:r>
          </w:p>
        </w:tc>
        <w:tc>
          <w:tcPr>
            <w:tcW w:w="992"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补充水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400m³/h</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40m³</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7-45℃</w:t>
            </w:r>
          </w:p>
        </w:tc>
        <w:tc>
          <w:tcPr>
            <w:tcW w:w="2410"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24h x280天/年</w:t>
            </w:r>
          </w:p>
        </w:tc>
        <w:tc>
          <w:tcPr>
            <w:tcW w:w="1843"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铜、碳钢等</w:t>
            </w:r>
          </w:p>
        </w:tc>
        <w:tc>
          <w:tcPr>
            <w:tcW w:w="992"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软化水</w:t>
            </w:r>
          </w:p>
        </w:tc>
      </w:tr>
    </w:tbl>
    <w:p>
      <w:pPr>
        <w:pageBreakBefore w:val="0"/>
        <w:widowControl w:val="0"/>
        <w:tabs>
          <w:tab w:val="left" w:pos="540"/>
          <w:tab w:val="left" w:pos="900"/>
        </w:tabs>
        <w:kinsoku/>
        <w:wordWrap/>
        <w:overflowPunct/>
        <w:topLinePunct w:val="0"/>
        <w:autoSpaceDE/>
        <w:autoSpaceDN/>
        <w:bidi w:val="0"/>
        <w:adjustRightInd/>
        <w:snapToGrid/>
        <w:spacing w:line="360" w:lineRule="auto"/>
        <w:textAlignment w:val="auto"/>
        <w:rPr>
          <w:rFonts w:hint="eastAsia" w:ascii="宋体" w:hAnsi="宋体" w:eastAsia="宋体" w:cs="宋体"/>
          <w:bCs/>
          <w:sz w:val="22"/>
          <w:szCs w:val="21"/>
        </w:rPr>
      </w:pPr>
      <w:r>
        <w:rPr>
          <w:rFonts w:hint="eastAsia" w:ascii="宋体" w:hAnsi="宋体" w:eastAsia="宋体" w:cs="宋体"/>
          <w:bCs/>
          <w:sz w:val="22"/>
          <w:szCs w:val="21"/>
        </w:rPr>
        <w:t>（7）章丘试验室封闭水系统</w:t>
      </w:r>
    </w:p>
    <w:tbl>
      <w:tblPr>
        <w:tblStyle w:val="32"/>
        <w:tblW w:w="93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417"/>
        <w:gridCol w:w="1134"/>
        <w:gridCol w:w="2410"/>
        <w:gridCol w:w="1843"/>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循环水流量</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管道保水量</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温度</w:t>
            </w:r>
          </w:p>
        </w:tc>
        <w:tc>
          <w:tcPr>
            <w:tcW w:w="2410"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运行时间</w:t>
            </w:r>
          </w:p>
        </w:tc>
        <w:tc>
          <w:tcPr>
            <w:tcW w:w="1843"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系统材质</w:t>
            </w:r>
          </w:p>
        </w:tc>
        <w:tc>
          <w:tcPr>
            <w:tcW w:w="992"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补充水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800m³/h</w:t>
            </w:r>
          </w:p>
        </w:tc>
        <w:tc>
          <w:tcPr>
            <w:tcW w:w="1417"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30m³</w:t>
            </w:r>
          </w:p>
        </w:tc>
        <w:tc>
          <w:tcPr>
            <w:tcW w:w="1134"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7-45℃</w:t>
            </w:r>
          </w:p>
        </w:tc>
        <w:tc>
          <w:tcPr>
            <w:tcW w:w="2410"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12h x280天/年</w:t>
            </w:r>
          </w:p>
        </w:tc>
        <w:tc>
          <w:tcPr>
            <w:tcW w:w="1843"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铜、碳钢等</w:t>
            </w:r>
          </w:p>
        </w:tc>
        <w:tc>
          <w:tcPr>
            <w:tcW w:w="992" w:type="dxa"/>
            <w:noWrap/>
            <w:vAlign w:val="center"/>
          </w:tcPr>
          <w:p>
            <w:pPr>
              <w:pageBreakBefore w:val="0"/>
              <w:widowControl w:val="0"/>
              <w:tabs>
                <w:tab w:val="left" w:pos="0"/>
                <w:tab w:val="left" w:pos="500"/>
                <w:tab w:val="left" w:pos="50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2"/>
                <w:szCs w:val="21"/>
              </w:rPr>
            </w:pPr>
            <w:r>
              <w:rPr>
                <w:rFonts w:hint="eastAsia" w:ascii="宋体" w:hAnsi="宋体" w:eastAsia="宋体" w:cs="宋体"/>
                <w:sz w:val="22"/>
                <w:szCs w:val="21"/>
              </w:rPr>
              <w:t>软化水</w:t>
            </w:r>
          </w:p>
        </w:tc>
      </w:tr>
    </w:tbl>
    <w:p>
      <w:pPr>
        <w:pageBreakBefore w:val="0"/>
        <w:widowControl w:val="0"/>
        <w:tabs>
          <w:tab w:val="left" w:pos="540"/>
          <w:tab w:val="left" w:pos="900"/>
        </w:tabs>
        <w:kinsoku/>
        <w:wordWrap/>
        <w:overflowPunct/>
        <w:topLinePunct w:val="0"/>
        <w:autoSpaceDE/>
        <w:autoSpaceDN/>
        <w:bidi w:val="0"/>
        <w:adjustRightInd/>
        <w:snapToGrid/>
        <w:spacing w:line="360" w:lineRule="auto"/>
        <w:textAlignment w:val="auto"/>
        <w:rPr>
          <w:rFonts w:hint="eastAsia" w:ascii="宋体" w:hAnsi="宋体" w:eastAsia="宋体" w:cs="宋体"/>
          <w:b/>
          <w:sz w:val="22"/>
          <w:szCs w:val="21"/>
        </w:rPr>
      </w:pPr>
      <w:r>
        <w:rPr>
          <w:rFonts w:hint="eastAsia" w:ascii="宋体" w:hAnsi="宋体" w:eastAsia="宋体" w:cs="宋体"/>
          <w:bCs/>
          <w:sz w:val="22"/>
          <w:szCs w:val="21"/>
        </w:rPr>
        <w:t>3、科技园区制冷机组参数</w:t>
      </w:r>
    </w:p>
    <w:tbl>
      <w:tblPr>
        <w:tblStyle w:val="32"/>
        <w:tblW w:w="9061" w:type="dxa"/>
        <w:jc w:val="center"/>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Layout w:type="fixed"/>
        <w:tblCellMar>
          <w:top w:w="0" w:type="dxa"/>
          <w:left w:w="108" w:type="dxa"/>
          <w:bottom w:w="0" w:type="dxa"/>
          <w:right w:w="108" w:type="dxa"/>
        </w:tblCellMar>
      </w:tblPr>
      <w:tblGrid>
        <w:gridCol w:w="1271"/>
        <w:gridCol w:w="2693"/>
        <w:gridCol w:w="1418"/>
        <w:gridCol w:w="1559"/>
        <w:gridCol w:w="992"/>
        <w:gridCol w:w="1128"/>
      </w:tblGrid>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jc w:val="center"/>
        </w:trPr>
        <w:tc>
          <w:tcPr>
            <w:tcW w:w="1271" w:type="dxa"/>
            <w:tcBorders>
              <w:righ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品牌</w:t>
            </w:r>
          </w:p>
        </w:tc>
        <w:tc>
          <w:tcPr>
            <w:tcW w:w="2693" w:type="dxa"/>
            <w:tcBorders>
              <w:lef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制冷机组型号</w:t>
            </w:r>
          </w:p>
        </w:tc>
        <w:tc>
          <w:tcPr>
            <w:tcW w:w="141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制冷量（KW）</w:t>
            </w:r>
          </w:p>
        </w:tc>
        <w:tc>
          <w:tcPr>
            <w:tcW w:w="1559"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换热面积（㎡）</w:t>
            </w:r>
          </w:p>
        </w:tc>
        <w:tc>
          <w:tcPr>
            <w:tcW w:w="992"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数量（台）</w:t>
            </w:r>
          </w:p>
        </w:tc>
        <w:tc>
          <w:tcPr>
            <w:tcW w:w="112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冷凝器材质</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jc w:val="center"/>
        </w:trPr>
        <w:tc>
          <w:tcPr>
            <w:tcW w:w="1271" w:type="dxa"/>
            <w:tcBorders>
              <w:righ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LG</w:t>
            </w:r>
          </w:p>
        </w:tc>
        <w:tc>
          <w:tcPr>
            <w:tcW w:w="2693" w:type="dxa"/>
            <w:tcBorders>
              <w:lef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LTP-N61F1F1JN51</w:t>
            </w:r>
          </w:p>
        </w:tc>
        <w:tc>
          <w:tcPr>
            <w:tcW w:w="141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3868</w:t>
            </w:r>
          </w:p>
        </w:tc>
        <w:tc>
          <w:tcPr>
            <w:tcW w:w="1559"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139.2</w:t>
            </w:r>
          </w:p>
        </w:tc>
        <w:tc>
          <w:tcPr>
            <w:tcW w:w="992"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2</w:t>
            </w:r>
          </w:p>
        </w:tc>
        <w:tc>
          <w:tcPr>
            <w:tcW w:w="112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铜</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jc w:val="center"/>
        </w:trPr>
        <w:tc>
          <w:tcPr>
            <w:tcW w:w="1271" w:type="dxa"/>
            <w:tcBorders>
              <w:righ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LG</w:t>
            </w:r>
          </w:p>
        </w:tc>
        <w:tc>
          <w:tcPr>
            <w:tcW w:w="2693" w:type="dxa"/>
            <w:tcBorders>
              <w:lef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SFWW-515DBM</w:t>
            </w:r>
          </w:p>
        </w:tc>
        <w:tc>
          <w:tcPr>
            <w:tcW w:w="141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1758</w:t>
            </w:r>
          </w:p>
        </w:tc>
        <w:tc>
          <w:tcPr>
            <w:tcW w:w="1559"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72.3</w:t>
            </w:r>
          </w:p>
        </w:tc>
        <w:tc>
          <w:tcPr>
            <w:tcW w:w="992"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1</w:t>
            </w:r>
          </w:p>
        </w:tc>
        <w:tc>
          <w:tcPr>
            <w:tcW w:w="112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铜</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jc w:val="center"/>
        </w:trPr>
        <w:tc>
          <w:tcPr>
            <w:tcW w:w="1271" w:type="dxa"/>
            <w:tcBorders>
              <w:righ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LG</w:t>
            </w:r>
          </w:p>
        </w:tc>
        <w:tc>
          <w:tcPr>
            <w:tcW w:w="2693" w:type="dxa"/>
            <w:tcBorders>
              <w:lef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SFWW-515DBM</w:t>
            </w:r>
          </w:p>
        </w:tc>
        <w:tc>
          <w:tcPr>
            <w:tcW w:w="141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1640.3</w:t>
            </w:r>
          </w:p>
        </w:tc>
        <w:tc>
          <w:tcPr>
            <w:tcW w:w="1559"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67.2</w:t>
            </w:r>
          </w:p>
        </w:tc>
        <w:tc>
          <w:tcPr>
            <w:tcW w:w="992"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2</w:t>
            </w:r>
          </w:p>
        </w:tc>
        <w:tc>
          <w:tcPr>
            <w:tcW w:w="112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铜</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jc w:val="center"/>
        </w:trPr>
        <w:tc>
          <w:tcPr>
            <w:tcW w:w="1271" w:type="dxa"/>
            <w:tcBorders>
              <w:righ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LG</w:t>
            </w:r>
          </w:p>
        </w:tc>
        <w:tc>
          <w:tcPr>
            <w:tcW w:w="2693" w:type="dxa"/>
            <w:tcBorders>
              <w:lef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SFWW-465DBMT</w:t>
            </w:r>
          </w:p>
        </w:tc>
        <w:tc>
          <w:tcPr>
            <w:tcW w:w="141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913.6</w:t>
            </w:r>
          </w:p>
        </w:tc>
        <w:tc>
          <w:tcPr>
            <w:tcW w:w="1559"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67.2</w:t>
            </w:r>
          </w:p>
        </w:tc>
        <w:tc>
          <w:tcPr>
            <w:tcW w:w="992"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3</w:t>
            </w:r>
          </w:p>
        </w:tc>
        <w:tc>
          <w:tcPr>
            <w:tcW w:w="112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铜</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jc w:val="center"/>
        </w:trPr>
        <w:tc>
          <w:tcPr>
            <w:tcW w:w="1271" w:type="dxa"/>
            <w:tcBorders>
              <w:righ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约克</w:t>
            </w:r>
          </w:p>
        </w:tc>
        <w:tc>
          <w:tcPr>
            <w:tcW w:w="2693" w:type="dxa"/>
            <w:tcBorders>
              <w:lef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YSCACAS25CEE/22</w:t>
            </w:r>
          </w:p>
        </w:tc>
        <w:tc>
          <w:tcPr>
            <w:tcW w:w="141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822</w:t>
            </w:r>
          </w:p>
        </w:tc>
        <w:tc>
          <w:tcPr>
            <w:tcW w:w="1559"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134</w:t>
            </w:r>
          </w:p>
        </w:tc>
        <w:tc>
          <w:tcPr>
            <w:tcW w:w="992"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2</w:t>
            </w:r>
          </w:p>
        </w:tc>
        <w:tc>
          <w:tcPr>
            <w:tcW w:w="112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铜</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jc w:val="center"/>
        </w:trPr>
        <w:tc>
          <w:tcPr>
            <w:tcW w:w="1271" w:type="dxa"/>
            <w:tcBorders>
              <w:righ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约克</w:t>
            </w:r>
          </w:p>
        </w:tc>
        <w:tc>
          <w:tcPr>
            <w:tcW w:w="2693" w:type="dxa"/>
            <w:tcBorders>
              <w:lef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YSEAEXS45CIE/22</w:t>
            </w:r>
          </w:p>
        </w:tc>
        <w:tc>
          <w:tcPr>
            <w:tcW w:w="141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1230</w:t>
            </w:r>
          </w:p>
        </w:tc>
        <w:tc>
          <w:tcPr>
            <w:tcW w:w="1559"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223</w:t>
            </w:r>
          </w:p>
        </w:tc>
        <w:tc>
          <w:tcPr>
            <w:tcW w:w="992"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2</w:t>
            </w:r>
          </w:p>
        </w:tc>
        <w:tc>
          <w:tcPr>
            <w:tcW w:w="112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铜</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jc w:val="center"/>
        </w:trPr>
        <w:tc>
          <w:tcPr>
            <w:tcW w:w="1271" w:type="dxa"/>
            <w:tcBorders>
              <w:righ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麦克维尔</w:t>
            </w:r>
          </w:p>
        </w:tc>
        <w:tc>
          <w:tcPr>
            <w:tcW w:w="2693" w:type="dxa"/>
            <w:tcBorders>
              <w:lef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PFS320.1XE</w:t>
            </w:r>
          </w:p>
        </w:tc>
        <w:tc>
          <w:tcPr>
            <w:tcW w:w="141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1120.9</w:t>
            </w:r>
          </w:p>
        </w:tc>
        <w:tc>
          <w:tcPr>
            <w:tcW w:w="1559"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53.7</w:t>
            </w:r>
          </w:p>
        </w:tc>
        <w:tc>
          <w:tcPr>
            <w:tcW w:w="992"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3</w:t>
            </w:r>
          </w:p>
        </w:tc>
        <w:tc>
          <w:tcPr>
            <w:tcW w:w="112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铜</w:t>
            </w:r>
          </w:p>
        </w:tc>
      </w:tr>
    </w:tbl>
    <w:p>
      <w:pPr>
        <w:pageBreakBefore w:val="0"/>
        <w:widowControl w:val="0"/>
        <w:tabs>
          <w:tab w:val="left" w:pos="540"/>
          <w:tab w:val="left" w:pos="900"/>
        </w:tabs>
        <w:kinsoku/>
        <w:wordWrap/>
        <w:overflowPunct/>
        <w:topLinePunct w:val="0"/>
        <w:autoSpaceDE/>
        <w:autoSpaceDN/>
        <w:bidi w:val="0"/>
        <w:adjustRightInd/>
        <w:snapToGrid/>
        <w:spacing w:line="360" w:lineRule="auto"/>
        <w:textAlignment w:val="auto"/>
        <w:rPr>
          <w:rFonts w:hint="eastAsia" w:ascii="宋体" w:hAnsi="宋体" w:eastAsia="宋体" w:cs="宋体"/>
          <w:b/>
          <w:sz w:val="22"/>
          <w:szCs w:val="21"/>
        </w:rPr>
      </w:pPr>
      <w:r>
        <w:rPr>
          <w:rFonts w:hint="eastAsia" w:ascii="宋体" w:hAnsi="宋体" w:eastAsia="宋体" w:cs="宋体"/>
          <w:sz w:val="22"/>
          <w:szCs w:val="21"/>
        </w:rPr>
        <w:t>4、章丘试验室</w:t>
      </w:r>
      <w:r>
        <w:rPr>
          <w:rFonts w:hint="eastAsia" w:ascii="宋体" w:hAnsi="宋体" w:eastAsia="宋体" w:cs="宋体"/>
          <w:bCs/>
          <w:sz w:val="22"/>
          <w:szCs w:val="21"/>
        </w:rPr>
        <w:t>制冷机组参数</w:t>
      </w:r>
    </w:p>
    <w:tbl>
      <w:tblPr>
        <w:tblStyle w:val="32"/>
        <w:tblW w:w="9061" w:type="dxa"/>
        <w:jc w:val="center"/>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Layout w:type="fixed"/>
        <w:tblCellMar>
          <w:top w:w="0" w:type="dxa"/>
          <w:left w:w="108" w:type="dxa"/>
          <w:bottom w:w="0" w:type="dxa"/>
          <w:right w:w="108" w:type="dxa"/>
        </w:tblCellMar>
      </w:tblPr>
      <w:tblGrid>
        <w:gridCol w:w="1271"/>
        <w:gridCol w:w="2693"/>
        <w:gridCol w:w="1418"/>
        <w:gridCol w:w="1559"/>
        <w:gridCol w:w="992"/>
        <w:gridCol w:w="1128"/>
      </w:tblGrid>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jc w:val="center"/>
        </w:trPr>
        <w:tc>
          <w:tcPr>
            <w:tcW w:w="1271" w:type="dxa"/>
            <w:tcBorders>
              <w:righ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品牌</w:t>
            </w:r>
          </w:p>
        </w:tc>
        <w:tc>
          <w:tcPr>
            <w:tcW w:w="2693" w:type="dxa"/>
            <w:tcBorders>
              <w:lef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制冷机组型号</w:t>
            </w:r>
          </w:p>
        </w:tc>
        <w:tc>
          <w:tcPr>
            <w:tcW w:w="141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制冷量（KW）</w:t>
            </w:r>
          </w:p>
        </w:tc>
        <w:tc>
          <w:tcPr>
            <w:tcW w:w="1559"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换热面积（㎡）</w:t>
            </w:r>
          </w:p>
        </w:tc>
        <w:tc>
          <w:tcPr>
            <w:tcW w:w="992"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数量（台）</w:t>
            </w:r>
          </w:p>
        </w:tc>
        <w:tc>
          <w:tcPr>
            <w:tcW w:w="112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冷凝器材质</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jc w:val="center"/>
        </w:trPr>
        <w:tc>
          <w:tcPr>
            <w:tcW w:w="1271" w:type="dxa"/>
            <w:tcBorders>
              <w:righ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麦克维尔</w:t>
            </w:r>
          </w:p>
        </w:tc>
        <w:tc>
          <w:tcPr>
            <w:tcW w:w="2693" w:type="dxa"/>
            <w:tcBorders>
              <w:lef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W19610387</w:t>
            </w:r>
          </w:p>
        </w:tc>
        <w:tc>
          <w:tcPr>
            <w:tcW w:w="141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2460</w:t>
            </w:r>
          </w:p>
        </w:tc>
        <w:tc>
          <w:tcPr>
            <w:tcW w:w="1559"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109</w:t>
            </w:r>
          </w:p>
        </w:tc>
        <w:tc>
          <w:tcPr>
            <w:tcW w:w="992"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2</w:t>
            </w:r>
          </w:p>
        </w:tc>
        <w:tc>
          <w:tcPr>
            <w:tcW w:w="112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铜</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jc w:val="center"/>
        </w:trPr>
        <w:tc>
          <w:tcPr>
            <w:tcW w:w="1271" w:type="dxa"/>
            <w:tcBorders>
              <w:righ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麦克维尔</w:t>
            </w:r>
          </w:p>
        </w:tc>
        <w:tc>
          <w:tcPr>
            <w:tcW w:w="2693" w:type="dxa"/>
            <w:tcBorders>
              <w:left w:val="single" w:color="auto" w:sz="4" w:space="0"/>
            </w:tcBorders>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W19610248</w:t>
            </w:r>
          </w:p>
        </w:tc>
        <w:tc>
          <w:tcPr>
            <w:tcW w:w="141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621</w:t>
            </w:r>
          </w:p>
        </w:tc>
        <w:tc>
          <w:tcPr>
            <w:tcW w:w="1559"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60.1</w:t>
            </w:r>
          </w:p>
        </w:tc>
        <w:tc>
          <w:tcPr>
            <w:tcW w:w="992"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1</w:t>
            </w:r>
          </w:p>
        </w:tc>
        <w:tc>
          <w:tcPr>
            <w:tcW w:w="1128" w:type="dxa"/>
            <w:vAlign w:val="center"/>
          </w:tcPr>
          <w:p>
            <w:pPr>
              <w:pageBreakBefore w:val="0"/>
              <w:widowControl w:val="0"/>
              <w:tabs>
                <w:tab w:val="left" w:pos="540"/>
                <w:tab w:val="left" w:pos="90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Cs/>
                <w:sz w:val="22"/>
                <w:szCs w:val="21"/>
              </w:rPr>
            </w:pPr>
            <w:r>
              <w:rPr>
                <w:rFonts w:hint="eastAsia" w:ascii="宋体" w:hAnsi="宋体" w:eastAsia="宋体" w:cs="宋体"/>
                <w:bCs/>
                <w:sz w:val="22"/>
                <w:szCs w:val="21"/>
              </w:rPr>
              <w:t>铜</w:t>
            </w:r>
          </w:p>
        </w:tc>
      </w:tr>
    </w:tbl>
    <w:p>
      <w:pPr>
        <w:pageBreakBefore w:val="0"/>
        <w:widowControl w:val="0"/>
        <w:tabs>
          <w:tab w:val="left" w:pos="540"/>
          <w:tab w:val="left" w:pos="900"/>
        </w:tabs>
        <w:kinsoku/>
        <w:wordWrap/>
        <w:overflowPunct/>
        <w:topLinePunct w:val="0"/>
        <w:autoSpaceDE/>
        <w:autoSpaceDN/>
        <w:bidi w:val="0"/>
        <w:adjustRightInd/>
        <w:snapToGrid/>
        <w:spacing w:line="360" w:lineRule="auto"/>
        <w:textAlignment w:val="auto"/>
        <w:rPr>
          <w:rFonts w:hint="eastAsia" w:ascii="宋体" w:hAnsi="宋体" w:eastAsia="宋体" w:cs="宋体"/>
          <w:color w:val="000000"/>
          <w:sz w:val="22"/>
          <w:szCs w:val="28"/>
        </w:rPr>
      </w:pPr>
      <w:r>
        <w:rPr>
          <w:rFonts w:hint="eastAsia" w:ascii="宋体" w:hAnsi="宋体" w:eastAsia="宋体" w:cs="宋体"/>
          <w:b/>
          <w:sz w:val="22"/>
          <w:szCs w:val="21"/>
        </w:rPr>
        <w:t>注：以上数据为系统估算而得，需以现场实际情况为准。</w:t>
      </w:r>
      <w:r>
        <w:rPr>
          <w:rFonts w:hint="eastAsia" w:ascii="宋体" w:hAnsi="宋体" w:eastAsia="宋体" w:cs="宋体"/>
          <w:color w:val="000000"/>
          <w:sz w:val="22"/>
          <w:szCs w:val="28"/>
        </w:rPr>
        <w:t xml:space="preserve">  </w:t>
      </w:r>
    </w:p>
    <w:p>
      <w:pPr>
        <w:pStyle w:val="15"/>
        <w:pageBreakBefore w:val="0"/>
        <w:widowControl w:val="0"/>
        <w:kinsoku/>
        <w:wordWrap/>
        <w:overflowPunct/>
        <w:topLinePunct w:val="0"/>
        <w:autoSpaceDE/>
        <w:autoSpaceDN/>
        <w:bidi w:val="0"/>
        <w:adjustRightInd/>
        <w:snapToGrid/>
        <w:spacing w:line="360" w:lineRule="auto"/>
        <w:textAlignment w:val="auto"/>
        <w:outlineLvl w:val="1"/>
        <w:rPr>
          <w:rStyle w:val="41"/>
          <w:rFonts w:hint="eastAsia" w:ascii="宋体" w:hAnsi="宋体" w:eastAsia="宋体" w:cs="宋体"/>
          <w:sz w:val="28"/>
          <w:szCs w:val="28"/>
        </w:rPr>
      </w:pPr>
    </w:p>
    <w:p>
      <w:pPr>
        <w:pStyle w:val="15"/>
        <w:pageBreakBefore w:val="0"/>
        <w:widowControl w:val="0"/>
        <w:kinsoku/>
        <w:wordWrap/>
        <w:overflowPunct/>
        <w:topLinePunct w:val="0"/>
        <w:autoSpaceDE/>
        <w:autoSpaceDN/>
        <w:bidi w:val="0"/>
        <w:adjustRightInd/>
        <w:snapToGrid/>
        <w:spacing w:line="360" w:lineRule="auto"/>
        <w:textAlignment w:val="auto"/>
        <w:outlineLvl w:val="1"/>
        <w:rPr>
          <w:rStyle w:val="41"/>
          <w:rFonts w:hint="eastAsia" w:ascii="宋体" w:hAnsi="宋体" w:eastAsia="宋体" w:cs="宋体"/>
          <w:sz w:val="28"/>
          <w:szCs w:val="28"/>
        </w:rPr>
      </w:pPr>
      <w:r>
        <w:rPr>
          <w:rStyle w:val="41"/>
          <w:rFonts w:hint="eastAsia" w:ascii="宋体" w:hAnsi="宋体" w:eastAsia="宋体" w:cs="宋体"/>
          <w:sz w:val="28"/>
          <w:szCs w:val="28"/>
        </w:rPr>
        <w:t>四、技术要求</w:t>
      </w:r>
    </w:p>
    <w:p>
      <w:pPr>
        <w:pageBreakBefore w:val="0"/>
        <w:widowControl w:val="0"/>
        <w:kinsoku/>
        <w:wordWrap/>
        <w:overflowPunct/>
        <w:topLinePunct w:val="0"/>
        <w:autoSpaceDE/>
        <w:autoSpaceDN/>
        <w:bidi w:val="0"/>
        <w:adjustRightInd/>
        <w:snapToGrid/>
        <w:spacing w:line="360" w:lineRule="auto"/>
        <w:ind w:firstLine="564"/>
        <w:textAlignment w:val="auto"/>
        <w:rPr>
          <w:rFonts w:hint="eastAsia" w:ascii="宋体" w:hAnsi="宋体" w:eastAsia="宋体" w:cs="宋体"/>
          <w:sz w:val="22"/>
          <w:szCs w:val="28"/>
        </w:rPr>
      </w:pPr>
      <w:r>
        <w:rPr>
          <w:rFonts w:hint="eastAsia" w:ascii="宋体" w:hAnsi="宋体" w:eastAsia="宋体" w:cs="宋体"/>
          <w:sz w:val="22"/>
          <w:szCs w:val="28"/>
        </w:rPr>
        <w:t>1、采用的化学药剂应按系统情况补水水质、温度、流量进行选型。具有良好的节水、防腐、防垢、杀菌、灭藻等功能，减少过渡排放、腐蚀，解决水系统结垢、腐蚀、粘泥垢和微生物滋生等问题。</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bCs/>
          <w:sz w:val="22"/>
          <w:szCs w:val="28"/>
        </w:rPr>
      </w:pPr>
      <w:r>
        <w:rPr>
          <w:rFonts w:hint="eastAsia" w:ascii="宋体" w:hAnsi="宋体" w:eastAsia="宋体" w:cs="宋体"/>
          <w:sz w:val="22"/>
          <w:szCs w:val="28"/>
        </w:rPr>
        <w:t>2、</w:t>
      </w:r>
      <w:r>
        <w:rPr>
          <w:rFonts w:hint="eastAsia" w:ascii="宋体" w:hAnsi="宋体" w:eastAsia="宋体" w:cs="宋体"/>
          <w:bCs/>
          <w:sz w:val="22"/>
          <w:szCs w:val="28"/>
        </w:rPr>
        <w:t>甲方排污水直接排入</w:t>
      </w:r>
      <w:r>
        <w:rPr>
          <w:rFonts w:hint="eastAsia" w:ascii="宋体" w:hAnsi="宋体" w:eastAsia="宋体" w:cs="宋体"/>
          <w:sz w:val="22"/>
          <w:szCs w:val="28"/>
        </w:rPr>
        <w:t>市政排水</w:t>
      </w:r>
      <w:r>
        <w:rPr>
          <w:rFonts w:hint="eastAsia" w:ascii="宋体" w:hAnsi="宋体" w:eastAsia="宋体" w:cs="宋体"/>
          <w:bCs/>
          <w:sz w:val="22"/>
          <w:szCs w:val="28"/>
        </w:rPr>
        <w:t>下水道，所以乙方必须提供环保无害药剂，严禁使用国家明令淘汰的药剂，</w:t>
      </w:r>
      <w:r>
        <w:rPr>
          <w:rFonts w:hint="eastAsia" w:ascii="宋体" w:hAnsi="宋体" w:eastAsia="宋体" w:cs="宋体"/>
          <w:sz w:val="22"/>
          <w:szCs w:val="28"/>
        </w:rPr>
        <w:t>应符合当地有关部门的要求，</w:t>
      </w:r>
      <w:r>
        <w:rPr>
          <w:rFonts w:hint="eastAsia" w:ascii="宋体" w:hAnsi="宋体" w:eastAsia="宋体" w:cs="宋体"/>
          <w:bCs/>
          <w:sz w:val="22"/>
          <w:szCs w:val="28"/>
        </w:rPr>
        <w:t>同时可出具所提供药剂的合格证及产品安全技术使用说明书。</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u w:val="single"/>
        </w:rPr>
      </w:pPr>
      <w:r>
        <w:rPr>
          <w:rFonts w:hint="eastAsia" w:ascii="宋体" w:hAnsi="宋体" w:eastAsia="宋体" w:cs="宋体"/>
          <w:bCs/>
          <w:sz w:val="22"/>
          <w:szCs w:val="28"/>
        </w:rPr>
        <w:t>3、具体药剂技术要求</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b/>
          <w:color w:val="000000"/>
          <w:sz w:val="22"/>
          <w:szCs w:val="21"/>
        </w:rPr>
      </w:pPr>
      <w:r>
        <w:rPr>
          <w:rFonts w:hint="eastAsia" w:ascii="宋体" w:hAnsi="宋体" w:eastAsia="宋体" w:cs="宋体"/>
          <w:b/>
          <w:color w:val="000000"/>
          <w:sz w:val="22"/>
          <w:szCs w:val="21"/>
        </w:rPr>
        <w:t>3.1冷却塔使用高浓缩阻垢缓蚀剂</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3.1.1可阻止硬水结垢，添加有铜和碳钢缓蚀剂。</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3.1.2可保护冷却系统，防止结垢，不积累淤泥，不发生腐蚀，不产生化学污染。</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3.1.3可抗氯类型和溴类型杀微生物剂。</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3.1.4低磷配方，排放符合环保要求并适用于高硬度或高碱度（水质恶劣）的大中型冷冻类循环冷却系统。</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b/>
          <w:color w:val="000000"/>
          <w:sz w:val="22"/>
          <w:szCs w:val="21"/>
        </w:rPr>
      </w:pPr>
      <w:r>
        <w:rPr>
          <w:rFonts w:hint="eastAsia" w:ascii="宋体" w:hAnsi="宋体" w:eastAsia="宋体" w:cs="宋体"/>
          <w:b/>
          <w:color w:val="000000"/>
          <w:sz w:val="22"/>
          <w:szCs w:val="21"/>
        </w:rPr>
        <w:t>3.2杀菌剂A</w:t>
      </w:r>
    </w:p>
    <w:p>
      <w:pPr>
        <w:pageBreakBefore w:val="0"/>
        <w:widowControl w:val="0"/>
        <w:tabs>
          <w:tab w:val="left" w:pos="420"/>
        </w:tabs>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符合环保要求，作用时间长，杀菌范围广，控制霉菌、藻类及细菌，产生泡沫少。</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b/>
          <w:color w:val="000000"/>
          <w:sz w:val="22"/>
          <w:szCs w:val="21"/>
        </w:rPr>
      </w:pPr>
      <w:r>
        <w:rPr>
          <w:rFonts w:hint="eastAsia" w:ascii="宋体" w:hAnsi="宋体" w:eastAsia="宋体" w:cs="宋体"/>
          <w:b/>
          <w:color w:val="000000"/>
          <w:sz w:val="22"/>
          <w:szCs w:val="21"/>
        </w:rPr>
        <w:t>3.3杀菌剂B</w:t>
      </w:r>
    </w:p>
    <w:p>
      <w:pPr>
        <w:pageBreakBefore w:val="0"/>
        <w:widowControl w:val="0"/>
        <w:tabs>
          <w:tab w:val="left" w:pos="420"/>
        </w:tabs>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符合环保要求，作用时间长，杀菌范围广，与杀菌剂A能配合使用。</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b/>
          <w:color w:val="000000"/>
          <w:sz w:val="22"/>
          <w:szCs w:val="21"/>
        </w:rPr>
      </w:pPr>
      <w:r>
        <w:rPr>
          <w:rFonts w:hint="eastAsia" w:ascii="宋体" w:hAnsi="宋体" w:eastAsia="宋体" w:cs="宋体"/>
          <w:b/>
          <w:color w:val="000000"/>
          <w:sz w:val="22"/>
          <w:szCs w:val="21"/>
        </w:rPr>
        <w:t>3.4生物分散剂</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3.4.1为表面活化剂及渗透剂，适用于分散微生物粘泥和油质积垢。</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3.4.2与杀菌催化剂混合使用，有助于强力渗透并分散生物群。</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3.4.3经济型药液，用量少，效果佳。</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3.4.4加药简便，完全水溶，泡沫量少。</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b/>
          <w:bCs/>
          <w:color w:val="000000"/>
          <w:sz w:val="22"/>
          <w:szCs w:val="21"/>
        </w:rPr>
      </w:pPr>
      <w:r>
        <w:rPr>
          <w:rFonts w:hint="eastAsia" w:ascii="宋体" w:hAnsi="宋体" w:eastAsia="宋体" w:cs="宋体"/>
          <w:b/>
          <w:bCs/>
          <w:color w:val="000000"/>
          <w:sz w:val="22"/>
          <w:szCs w:val="21"/>
        </w:rPr>
        <w:t>3.5封闭冷冻水系统清洗预膜剂</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3.5.1适用于封闭式循环水系统的清洗预膜。</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3.5.2含有高分子聚合物，分散清洗水垢铁锈。</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3.5.3含有多种缓蚀剂，可有效控制黑色金属及有色金属生锈腐蚀。</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3.5.4环保产品，不产生化学污染。</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b/>
          <w:bCs/>
          <w:color w:val="000000"/>
          <w:sz w:val="22"/>
          <w:szCs w:val="21"/>
        </w:rPr>
      </w:pPr>
      <w:r>
        <w:rPr>
          <w:rFonts w:hint="eastAsia" w:ascii="宋体" w:hAnsi="宋体" w:eastAsia="宋体" w:cs="宋体"/>
          <w:b/>
          <w:bCs/>
          <w:color w:val="000000"/>
          <w:sz w:val="22"/>
          <w:szCs w:val="21"/>
        </w:rPr>
        <w:t>3.6封闭循环系统防锈阻蚀剂</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3.6.1含“金属钝化剂”，可在任何循环热／冷水系统中取得良好的缓蚀效果。</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3.6.2可对铜、钢和多金属系统提供保护。</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3.6.3环保型产品，不含重金属如铬酸盐、锌或钼酸盐。</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3.6.4价格低廉，高浓缩的配方，能处理大容量系统。</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3.6.5能使交换器、空气处理装置和区段阀保持不受腐蚀。</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b/>
          <w:color w:val="000000"/>
          <w:sz w:val="22"/>
          <w:szCs w:val="21"/>
        </w:rPr>
      </w:pPr>
      <w:r>
        <w:rPr>
          <w:rFonts w:hint="eastAsia" w:ascii="宋体" w:hAnsi="宋体" w:eastAsia="宋体" w:cs="宋体"/>
          <w:b/>
          <w:bCs/>
          <w:color w:val="000000"/>
          <w:sz w:val="22"/>
          <w:szCs w:val="21"/>
        </w:rPr>
        <w:t>3.7封闭水水处理杀菌剂</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有效控制水系统中的粘液生成菌、硫酸盐还原菌以及藻类的生长，可间断地一次性大剂量处理或连续地使用。</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b/>
          <w:color w:val="000000"/>
          <w:sz w:val="22"/>
          <w:szCs w:val="21"/>
        </w:rPr>
      </w:pPr>
      <w:r>
        <w:rPr>
          <w:rFonts w:hint="eastAsia" w:ascii="宋体" w:hAnsi="宋体" w:eastAsia="宋体" w:cs="宋体"/>
          <w:b/>
          <w:color w:val="000000"/>
          <w:sz w:val="22"/>
          <w:szCs w:val="21"/>
        </w:rPr>
        <w:t>3.8消泡剂</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可迅速消除水系统中产生的过量泡沫，加药简便，加入量少，使用经济。</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b/>
          <w:color w:val="000000"/>
          <w:kern w:val="0"/>
          <w:sz w:val="22"/>
          <w:szCs w:val="21"/>
        </w:rPr>
      </w:pPr>
      <w:r>
        <w:rPr>
          <w:rFonts w:hint="eastAsia" w:ascii="宋体" w:hAnsi="宋体" w:eastAsia="宋体" w:cs="宋体"/>
          <w:b/>
          <w:color w:val="000000"/>
          <w:kern w:val="0"/>
          <w:sz w:val="22"/>
          <w:szCs w:val="21"/>
        </w:rPr>
        <w:t>3.9除垢剂</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1"/>
        </w:rPr>
      </w:pPr>
      <w:r>
        <w:rPr>
          <w:rFonts w:hint="eastAsia" w:ascii="宋体" w:hAnsi="宋体" w:eastAsia="宋体" w:cs="宋体"/>
          <w:color w:val="000000"/>
          <w:sz w:val="22"/>
          <w:szCs w:val="21"/>
        </w:rPr>
        <w:t>除矿物质水垢能力强，除垢时基本不腐蚀金属表面，高浓缩液，使用安全方便经济。</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b/>
          <w:color w:val="000000"/>
          <w:kern w:val="0"/>
          <w:sz w:val="22"/>
          <w:szCs w:val="21"/>
        </w:rPr>
      </w:pPr>
      <w:r>
        <w:rPr>
          <w:rFonts w:hint="eastAsia" w:ascii="宋体" w:hAnsi="宋体" w:eastAsia="宋体" w:cs="宋体"/>
          <w:b/>
          <w:color w:val="000000"/>
          <w:kern w:val="0"/>
          <w:sz w:val="22"/>
          <w:szCs w:val="21"/>
        </w:rPr>
        <w:t>3.10中和剂</w:t>
      </w:r>
    </w:p>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bCs/>
          <w:sz w:val="22"/>
          <w:szCs w:val="28"/>
        </w:rPr>
      </w:pPr>
      <w:r>
        <w:rPr>
          <w:rFonts w:hint="eastAsia" w:ascii="宋体" w:hAnsi="宋体" w:eastAsia="宋体" w:cs="宋体"/>
          <w:color w:val="000000"/>
          <w:sz w:val="22"/>
          <w:szCs w:val="21"/>
        </w:rPr>
        <w:t>PH提升浓缩液，可将清洗剂PH值提高到要求值，反应迅速，操作简便。</w:t>
      </w:r>
    </w:p>
    <w:p>
      <w:pPr>
        <w:pageBreakBefore w:val="0"/>
        <w:widowControl w:val="0"/>
        <w:tabs>
          <w:tab w:val="left" w:pos="0"/>
        </w:tabs>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8"/>
        </w:rPr>
      </w:pPr>
      <w:r>
        <w:rPr>
          <w:rFonts w:hint="eastAsia" w:ascii="宋体" w:hAnsi="宋体" w:eastAsia="宋体" w:cs="宋体"/>
          <w:sz w:val="22"/>
          <w:szCs w:val="28"/>
        </w:rPr>
        <w:t>4、</w:t>
      </w:r>
      <w:r>
        <w:rPr>
          <w:rFonts w:hint="eastAsia" w:ascii="宋体" w:hAnsi="宋体" w:eastAsia="宋体" w:cs="宋体"/>
          <w:color w:val="000000"/>
          <w:sz w:val="22"/>
          <w:szCs w:val="28"/>
        </w:rPr>
        <w:t xml:space="preserve">主要控制参数    </w:t>
      </w:r>
      <w:r>
        <w:rPr>
          <w:rFonts w:hint="eastAsia" w:ascii="宋体" w:hAnsi="宋体" w:eastAsia="宋体" w:cs="宋体"/>
          <w:color w:val="000000"/>
          <w:sz w:val="22"/>
          <w:szCs w:val="28"/>
        </w:rPr>
        <w:tab/>
      </w:r>
      <w:r>
        <w:rPr>
          <w:rFonts w:hint="eastAsia" w:ascii="宋体" w:hAnsi="宋体" w:eastAsia="宋体" w:cs="宋体"/>
          <w:color w:val="000000"/>
          <w:sz w:val="22"/>
          <w:szCs w:val="28"/>
        </w:rPr>
        <w:t xml:space="preserve"> </w:t>
      </w:r>
    </w:p>
    <w:tbl>
      <w:tblPr>
        <w:tblStyle w:val="32"/>
        <w:tblW w:w="7560" w:type="dxa"/>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20"/>
        <w:gridCol w:w="2692"/>
        <w:gridCol w:w="23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exact"/>
        </w:trPr>
        <w:tc>
          <w:tcPr>
            <w:tcW w:w="2520"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000000"/>
                <w:sz w:val="22"/>
                <w:szCs w:val="28"/>
              </w:rPr>
            </w:pPr>
            <w:r>
              <w:rPr>
                <w:rFonts w:hint="eastAsia" w:ascii="宋体" w:hAnsi="宋体" w:eastAsia="宋体" w:cs="宋体"/>
                <w:b/>
                <w:color w:val="000000"/>
                <w:sz w:val="22"/>
                <w:szCs w:val="28"/>
              </w:rPr>
              <w:t>项  目</w:t>
            </w:r>
          </w:p>
        </w:tc>
        <w:tc>
          <w:tcPr>
            <w:tcW w:w="2692"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000000"/>
                <w:sz w:val="22"/>
                <w:szCs w:val="28"/>
              </w:rPr>
            </w:pPr>
            <w:r>
              <w:rPr>
                <w:rFonts w:hint="eastAsia" w:ascii="宋体" w:hAnsi="宋体" w:eastAsia="宋体" w:cs="宋体"/>
                <w:b/>
                <w:color w:val="000000"/>
                <w:sz w:val="22"/>
                <w:szCs w:val="28"/>
              </w:rPr>
              <w:t>指  标</w:t>
            </w:r>
          </w:p>
        </w:tc>
        <w:tc>
          <w:tcPr>
            <w:tcW w:w="2348"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000000"/>
                <w:sz w:val="22"/>
                <w:szCs w:val="28"/>
              </w:rPr>
            </w:pPr>
            <w:r>
              <w:rPr>
                <w:rFonts w:hint="eastAsia" w:ascii="宋体" w:hAnsi="宋体" w:eastAsia="宋体" w:cs="宋体"/>
                <w:b/>
                <w:color w:val="000000"/>
                <w:sz w:val="22"/>
                <w:szCs w:val="28"/>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2520"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电导率</w:t>
            </w:r>
          </w:p>
        </w:tc>
        <w:tc>
          <w:tcPr>
            <w:tcW w:w="2692"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&lt;3000μs/cm</w:t>
            </w:r>
          </w:p>
        </w:tc>
        <w:tc>
          <w:tcPr>
            <w:tcW w:w="2348"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2520"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总硬度</w:t>
            </w:r>
          </w:p>
        </w:tc>
        <w:tc>
          <w:tcPr>
            <w:tcW w:w="2692"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&lt;900mg/L</w:t>
            </w:r>
          </w:p>
        </w:tc>
        <w:tc>
          <w:tcPr>
            <w:tcW w:w="2348"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2520"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总碱度</w:t>
            </w:r>
          </w:p>
        </w:tc>
        <w:tc>
          <w:tcPr>
            <w:tcW w:w="2692"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&lt;500mg/L</w:t>
            </w:r>
          </w:p>
        </w:tc>
        <w:tc>
          <w:tcPr>
            <w:tcW w:w="2348"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2520"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氯化物</w:t>
            </w:r>
          </w:p>
        </w:tc>
        <w:tc>
          <w:tcPr>
            <w:tcW w:w="2692"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&lt;400mg/L</w:t>
            </w:r>
          </w:p>
        </w:tc>
        <w:tc>
          <w:tcPr>
            <w:tcW w:w="2348"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2520"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阻垢剂有机磷含量</w:t>
            </w:r>
          </w:p>
        </w:tc>
        <w:tc>
          <w:tcPr>
            <w:tcW w:w="2692"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1-3mg/L</w:t>
            </w:r>
          </w:p>
        </w:tc>
        <w:tc>
          <w:tcPr>
            <w:tcW w:w="2348"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2520"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总铁</w:t>
            </w:r>
          </w:p>
        </w:tc>
        <w:tc>
          <w:tcPr>
            <w:tcW w:w="2692"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≤2mg/L</w:t>
            </w:r>
          </w:p>
        </w:tc>
        <w:tc>
          <w:tcPr>
            <w:tcW w:w="2348"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2520"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铜离子</w:t>
            </w:r>
          </w:p>
        </w:tc>
        <w:tc>
          <w:tcPr>
            <w:tcW w:w="2692"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≤0.1mg/L</w:t>
            </w:r>
          </w:p>
        </w:tc>
        <w:tc>
          <w:tcPr>
            <w:tcW w:w="2348"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2520"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pH</w:t>
            </w:r>
          </w:p>
        </w:tc>
        <w:tc>
          <w:tcPr>
            <w:tcW w:w="2692"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7.5-9.0</w:t>
            </w:r>
          </w:p>
        </w:tc>
        <w:tc>
          <w:tcPr>
            <w:tcW w:w="2348"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2520"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浊度</w:t>
            </w:r>
          </w:p>
        </w:tc>
        <w:tc>
          <w:tcPr>
            <w:tcW w:w="2692"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≤20</w:t>
            </w:r>
          </w:p>
        </w:tc>
        <w:tc>
          <w:tcPr>
            <w:tcW w:w="2348"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2520"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浓缩倍数</w:t>
            </w:r>
          </w:p>
        </w:tc>
        <w:tc>
          <w:tcPr>
            <w:tcW w:w="2692"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2.5-3.5</w:t>
            </w:r>
          </w:p>
        </w:tc>
        <w:tc>
          <w:tcPr>
            <w:tcW w:w="2348" w:type="dxa"/>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2"/>
                <w:szCs w:val="28"/>
              </w:rPr>
            </w:pPr>
          </w:p>
        </w:tc>
      </w:tr>
    </w:tbl>
    <w:p>
      <w:pPr>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其它控制指标</w:t>
      </w:r>
    </w:p>
    <w:tbl>
      <w:tblPr>
        <w:tblStyle w:val="32"/>
        <w:tblW w:w="7654" w:type="dxa"/>
        <w:tblInd w:w="3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7"/>
        <w:gridCol w:w="1985"/>
        <w:gridCol w:w="1701"/>
        <w:gridCol w:w="25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7" w:hRule="atLeast"/>
        </w:trPr>
        <w:tc>
          <w:tcPr>
            <w:tcW w:w="3402" w:type="dxa"/>
            <w:gridSpan w:val="2"/>
            <w:tcBorders>
              <w:tl2br w:val="nil"/>
              <w:tr2bl w:val="nil"/>
            </w:tcBorders>
            <w:vAlign w:val="center"/>
          </w:tcPr>
          <w:p>
            <w:pPr>
              <w:pageBreakBefore w:val="0"/>
              <w:widowControl w:val="0"/>
              <w:kinsoku/>
              <w:wordWrap/>
              <w:overflowPunct/>
              <w:topLinePunct w:val="0"/>
              <w:autoSpaceDE/>
              <w:autoSpaceDN/>
              <w:bidi w:val="0"/>
              <w:adjustRightInd/>
              <w:snapToGrid/>
              <w:spacing w:after="60" w:line="360" w:lineRule="auto"/>
              <w:ind w:right="-153"/>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控制项目</w:t>
            </w:r>
          </w:p>
        </w:tc>
        <w:tc>
          <w:tcPr>
            <w:tcW w:w="1701" w:type="dxa"/>
            <w:tcBorders>
              <w:tl2br w:val="nil"/>
              <w:tr2bl w:val="nil"/>
            </w:tcBorders>
            <w:vAlign w:val="center"/>
          </w:tcPr>
          <w:p>
            <w:pPr>
              <w:pageBreakBefore w:val="0"/>
              <w:widowControl w:val="0"/>
              <w:kinsoku/>
              <w:wordWrap/>
              <w:overflowPunct/>
              <w:topLinePunct w:val="0"/>
              <w:autoSpaceDE/>
              <w:autoSpaceDN/>
              <w:bidi w:val="0"/>
              <w:adjustRightInd/>
              <w:snapToGrid/>
              <w:spacing w:after="60" w:line="360" w:lineRule="auto"/>
              <w:ind w:right="-153"/>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单  位</w:t>
            </w:r>
          </w:p>
        </w:tc>
        <w:tc>
          <w:tcPr>
            <w:tcW w:w="2551" w:type="dxa"/>
            <w:tcBorders>
              <w:tl2br w:val="nil"/>
              <w:tr2bl w:val="nil"/>
            </w:tcBorders>
            <w:vAlign w:val="center"/>
          </w:tcPr>
          <w:p>
            <w:pPr>
              <w:pageBreakBefore w:val="0"/>
              <w:widowControl w:val="0"/>
              <w:kinsoku/>
              <w:wordWrap/>
              <w:overflowPunct/>
              <w:topLinePunct w:val="0"/>
              <w:autoSpaceDE/>
              <w:autoSpaceDN/>
              <w:bidi w:val="0"/>
              <w:adjustRightInd/>
              <w:snapToGrid/>
              <w:spacing w:after="60" w:line="360" w:lineRule="auto"/>
              <w:ind w:right="-153"/>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 xml:space="preserve">控制指标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9" w:hRule="atLeast"/>
        </w:trPr>
        <w:tc>
          <w:tcPr>
            <w:tcW w:w="1417" w:type="dxa"/>
            <w:vMerge w:val="restart"/>
            <w:tcBorders>
              <w:tl2br w:val="nil"/>
              <w:tr2bl w:val="nil"/>
            </w:tcBorders>
            <w:vAlign w:val="center"/>
          </w:tcPr>
          <w:p>
            <w:pPr>
              <w:pageBreakBefore w:val="0"/>
              <w:widowControl w:val="0"/>
              <w:kinsoku/>
              <w:wordWrap/>
              <w:overflowPunct/>
              <w:topLinePunct w:val="0"/>
              <w:autoSpaceDE/>
              <w:autoSpaceDN/>
              <w:bidi w:val="0"/>
              <w:adjustRightInd/>
              <w:snapToGrid/>
              <w:spacing w:after="60" w:line="360" w:lineRule="auto"/>
              <w:ind w:right="-153"/>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腐蚀速率</w:t>
            </w:r>
          </w:p>
        </w:tc>
        <w:tc>
          <w:tcPr>
            <w:tcW w:w="1985" w:type="dxa"/>
            <w:tcBorders>
              <w:tl2br w:val="nil"/>
              <w:tr2bl w:val="nil"/>
            </w:tcBorders>
            <w:vAlign w:val="center"/>
          </w:tcPr>
          <w:p>
            <w:pPr>
              <w:pageBreakBefore w:val="0"/>
              <w:widowControl w:val="0"/>
              <w:kinsoku/>
              <w:wordWrap/>
              <w:overflowPunct/>
              <w:topLinePunct w:val="0"/>
              <w:autoSpaceDE/>
              <w:autoSpaceDN/>
              <w:bidi w:val="0"/>
              <w:adjustRightInd/>
              <w:snapToGrid/>
              <w:spacing w:after="60" w:line="360" w:lineRule="auto"/>
              <w:ind w:right="-153"/>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碳钢</w:t>
            </w:r>
          </w:p>
        </w:tc>
        <w:tc>
          <w:tcPr>
            <w:tcW w:w="1701" w:type="dxa"/>
            <w:tcBorders>
              <w:tl2br w:val="nil"/>
              <w:tr2bl w:val="nil"/>
            </w:tcBorders>
            <w:vAlign w:val="center"/>
          </w:tcPr>
          <w:p>
            <w:pPr>
              <w:pageBreakBefore w:val="0"/>
              <w:widowControl w:val="0"/>
              <w:kinsoku/>
              <w:wordWrap/>
              <w:overflowPunct/>
              <w:topLinePunct w:val="0"/>
              <w:autoSpaceDE/>
              <w:autoSpaceDN/>
              <w:bidi w:val="0"/>
              <w:adjustRightInd/>
              <w:snapToGrid/>
              <w:spacing w:after="60" w:line="360" w:lineRule="auto"/>
              <w:ind w:right="-153"/>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mm／年</w:t>
            </w:r>
          </w:p>
        </w:tc>
        <w:tc>
          <w:tcPr>
            <w:tcW w:w="2551" w:type="dxa"/>
            <w:tcBorders>
              <w:tl2br w:val="nil"/>
              <w:tr2bl w:val="nil"/>
            </w:tcBorders>
            <w:vAlign w:val="center"/>
          </w:tcPr>
          <w:p>
            <w:pPr>
              <w:pageBreakBefore w:val="0"/>
              <w:widowControl w:val="0"/>
              <w:kinsoku/>
              <w:wordWrap/>
              <w:overflowPunct/>
              <w:topLinePunct w:val="0"/>
              <w:autoSpaceDE/>
              <w:autoSpaceDN/>
              <w:bidi w:val="0"/>
              <w:adjustRightInd/>
              <w:snapToGrid/>
              <w:spacing w:after="60" w:line="360" w:lineRule="auto"/>
              <w:ind w:right="-153"/>
              <w:jc w:val="center"/>
              <w:textAlignment w:val="auto"/>
              <w:rPr>
                <w:rFonts w:hint="eastAsia" w:ascii="宋体" w:hAnsi="宋体" w:eastAsia="宋体" w:cs="宋体"/>
                <w:color w:val="000000"/>
                <w:sz w:val="22"/>
                <w:szCs w:val="28"/>
              </w:rPr>
            </w:pPr>
            <w:r>
              <w:rPr>
                <w:rFonts w:hint="eastAsia" w:ascii="宋体" w:hAnsi="宋体" w:eastAsia="宋体" w:cs="宋体"/>
                <w:sz w:val="22"/>
                <w:szCs w:val="28"/>
              </w:rPr>
              <w:t>≤</w:t>
            </w:r>
            <w:r>
              <w:rPr>
                <w:rFonts w:hint="eastAsia" w:ascii="宋体" w:hAnsi="宋体" w:eastAsia="宋体" w:cs="宋体"/>
                <w:color w:val="000000"/>
                <w:sz w:val="22"/>
                <w:szCs w:val="28"/>
              </w:rPr>
              <w:t>0.075(国标)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7" w:hRule="atLeast"/>
        </w:trPr>
        <w:tc>
          <w:tcPr>
            <w:tcW w:w="1417" w:type="dxa"/>
            <w:vMerge w:val="continue"/>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2"/>
                <w:szCs w:val="21"/>
              </w:rPr>
            </w:pPr>
          </w:p>
        </w:tc>
        <w:tc>
          <w:tcPr>
            <w:tcW w:w="1985" w:type="dxa"/>
            <w:tcBorders>
              <w:tl2br w:val="nil"/>
              <w:tr2bl w:val="nil"/>
            </w:tcBorders>
            <w:vAlign w:val="center"/>
          </w:tcPr>
          <w:p>
            <w:pPr>
              <w:pageBreakBefore w:val="0"/>
              <w:widowControl w:val="0"/>
              <w:kinsoku/>
              <w:wordWrap/>
              <w:overflowPunct/>
              <w:topLinePunct w:val="0"/>
              <w:autoSpaceDE/>
              <w:autoSpaceDN/>
              <w:bidi w:val="0"/>
              <w:adjustRightInd/>
              <w:snapToGrid/>
              <w:spacing w:after="60" w:line="360" w:lineRule="auto"/>
              <w:ind w:right="-153"/>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铜及铜合金</w:t>
            </w:r>
          </w:p>
        </w:tc>
        <w:tc>
          <w:tcPr>
            <w:tcW w:w="1701" w:type="dxa"/>
            <w:tcBorders>
              <w:tl2br w:val="nil"/>
              <w:tr2bl w:val="nil"/>
            </w:tcBorders>
            <w:vAlign w:val="center"/>
          </w:tcPr>
          <w:p>
            <w:pPr>
              <w:pageBreakBefore w:val="0"/>
              <w:widowControl w:val="0"/>
              <w:kinsoku/>
              <w:wordWrap/>
              <w:overflowPunct/>
              <w:topLinePunct w:val="0"/>
              <w:autoSpaceDE/>
              <w:autoSpaceDN/>
              <w:bidi w:val="0"/>
              <w:adjustRightInd/>
              <w:snapToGrid/>
              <w:spacing w:after="60" w:line="360" w:lineRule="auto"/>
              <w:ind w:right="-153"/>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mm／年</w:t>
            </w:r>
          </w:p>
        </w:tc>
        <w:tc>
          <w:tcPr>
            <w:tcW w:w="2551" w:type="dxa"/>
            <w:tcBorders>
              <w:tl2br w:val="nil"/>
              <w:tr2bl w:val="nil"/>
            </w:tcBorders>
            <w:vAlign w:val="center"/>
          </w:tcPr>
          <w:p>
            <w:pPr>
              <w:pageBreakBefore w:val="0"/>
              <w:widowControl w:val="0"/>
              <w:kinsoku/>
              <w:wordWrap/>
              <w:overflowPunct/>
              <w:topLinePunct w:val="0"/>
              <w:autoSpaceDE/>
              <w:autoSpaceDN/>
              <w:bidi w:val="0"/>
              <w:adjustRightInd/>
              <w:snapToGrid/>
              <w:spacing w:after="60" w:line="360" w:lineRule="auto"/>
              <w:ind w:right="-153"/>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＜0.005(国标)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1417" w:type="dxa"/>
            <w:vMerge w:val="continue"/>
            <w:tcBorders>
              <w:tl2br w:val="nil"/>
              <w:tr2bl w:val="nil"/>
            </w:tcBorders>
            <w:vAlign w:val="center"/>
          </w:tcPr>
          <w:p>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2"/>
                <w:szCs w:val="21"/>
              </w:rPr>
            </w:pPr>
          </w:p>
        </w:tc>
        <w:tc>
          <w:tcPr>
            <w:tcW w:w="1985" w:type="dxa"/>
            <w:tcBorders>
              <w:tl2br w:val="nil"/>
              <w:tr2bl w:val="nil"/>
            </w:tcBorders>
            <w:vAlign w:val="center"/>
          </w:tcPr>
          <w:p>
            <w:pPr>
              <w:pageBreakBefore w:val="0"/>
              <w:widowControl w:val="0"/>
              <w:kinsoku/>
              <w:wordWrap/>
              <w:overflowPunct/>
              <w:topLinePunct w:val="0"/>
              <w:autoSpaceDE/>
              <w:autoSpaceDN/>
              <w:bidi w:val="0"/>
              <w:adjustRightInd/>
              <w:snapToGrid/>
              <w:spacing w:after="60" w:line="360" w:lineRule="auto"/>
              <w:ind w:right="-153"/>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不锈钢</w:t>
            </w:r>
          </w:p>
        </w:tc>
        <w:tc>
          <w:tcPr>
            <w:tcW w:w="1701" w:type="dxa"/>
            <w:tcBorders>
              <w:tl2br w:val="nil"/>
              <w:tr2bl w:val="nil"/>
            </w:tcBorders>
            <w:vAlign w:val="center"/>
          </w:tcPr>
          <w:p>
            <w:pPr>
              <w:pageBreakBefore w:val="0"/>
              <w:widowControl w:val="0"/>
              <w:kinsoku/>
              <w:wordWrap/>
              <w:overflowPunct/>
              <w:topLinePunct w:val="0"/>
              <w:autoSpaceDE/>
              <w:autoSpaceDN/>
              <w:bidi w:val="0"/>
              <w:adjustRightInd/>
              <w:snapToGrid/>
              <w:spacing w:after="60" w:line="360" w:lineRule="auto"/>
              <w:ind w:right="-153"/>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mm／年</w:t>
            </w:r>
          </w:p>
        </w:tc>
        <w:tc>
          <w:tcPr>
            <w:tcW w:w="2551" w:type="dxa"/>
            <w:tcBorders>
              <w:tl2br w:val="nil"/>
              <w:tr2bl w:val="nil"/>
            </w:tcBorders>
            <w:vAlign w:val="center"/>
          </w:tcPr>
          <w:p>
            <w:pPr>
              <w:pageBreakBefore w:val="0"/>
              <w:widowControl w:val="0"/>
              <w:kinsoku/>
              <w:wordWrap/>
              <w:overflowPunct/>
              <w:topLinePunct w:val="0"/>
              <w:autoSpaceDE/>
              <w:autoSpaceDN/>
              <w:bidi w:val="0"/>
              <w:adjustRightInd/>
              <w:snapToGrid/>
              <w:spacing w:after="60" w:line="360" w:lineRule="auto"/>
              <w:ind w:right="-153"/>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＜0.005(国标)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17" w:type="dxa"/>
            <w:tcBorders>
              <w:tl2br w:val="nil"/>
              <w:tr2bl w:val="nil"/>
            </w:tcBorders>
            <w:vAlign w:val="center"/>
          </w:tcPr>
          <w:p>
            <w:pPr>
              <w:pageBreakBefore w:val="0"/>
              <w:widowControl w:val="0"/>
              <w:kinsoku/>
              <w:wordWrap/>
              <w:overflowPunct/>
              <w:topLinePunct w:val="0"/>
              <w:autoSpaceDE/>
              <w:autoSpaceDN/>
              <w:bidi w:val="0"/>
              <w:adjustRightInd/>
              <w:snapToGrid/>
              <w:spacing w:after="60" w:line="360" w:lineRule="auto"/>
              <w:ind w:right="-153" w:firstLine="110" w:firstLineChars="50"/>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细菌数</w:t>
            </w:r>
          </w:p>
        </w:tc>
        <w:tc>
          <w:tcPr>
            <w:tcW w:w="1985" w:type="dxa"/>
            <w:tcBorders>
              <w:tl2br w:val="nil"/>
              <w:tr2bl w:val="nil"/>
            </w:tcBorders>
            <w:vAlign w:val="center"/>
          </w:tcPr>
          <w:p>
            <w:pPr>
              <w:pageBreakBefore w:val="0"/>
              <w:widowControl w:val="0"/>
              <w:kinsoku/>
              <w:wordWrap/>
              <w:overflowPunct/>
              <w:topLinePunct w:val="0"/>
              <w:autoSpaceDE/>
              <w:autoSpaceDN/>
              <w:bidi w:val="0"/>
              <w:adjustRightInd/>
              <w:snapToGrid/>
              <w:spacing w:after="60" w:line="360" w:lineRule="auto"/>
              <w:ind w:right="-153"/>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异氧细菌总数</w:t>
            </w:r>
          </w:p>
        </w:tc>
        <w:tc>
          <w:tcPr>
            <w:tcW w:w="1701" w:type="dxa"/>
            <w:tcBorders>
              <w:tl2br w:val="nil"/>
              <w:tr2bl w:val="nil"/>
            </w:tcBorders>
            <w:vAlign w:val="center"/>
          </w:tcPr>
          <w:p>
            <w:pPr>
              <w:pageBreakBefore w:val="0"/>
              <w:widowControl w:val="0"/>
              <w:kinsoku/>
              <w:wordWrap/>
              <w:overflowPunct/>
              <w:topLinePunct w:val="0"/>
              <w:autoSpaceDE/>
              <w:autoSpaceDN/>
              <w:bidi w:val="0"/>
              <w:adjustRightInd/>
              <w:snapToGrid/>
              <w:spacing w:after="60" w:line="360" w:lineRule="auto"/>
              <w:ind w:right="-153"/>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个/ml</w:t>
            </w:r>
          </w:p>
        </w:tc>
        <w:tc>
          <w:tcPr>
            <w:tcW w:w="2551" w:type="dxa"/>
            <w:tcBorders>
              <w:tl2br w:val="nil"/>
              <w:tr2bl w:val="nil"/>
            </w:tcBorders>
            <w:vAlign w:val="center"/>
          </w:tcPr>
          <w:p>
            <w:pPr>
              <w:pageBreakBefore w:val="0"/>
              <w:widowControl w:val="0"/>
              <w:kinsoku/>
              <w:wordWrap/>
              <w:overflowPunct/>
              <w:topLinePunct w:val="0"/>
              <w:autoSpaceDE/>
              <w:autoSpaceDN/>
              <w:bidi w:val="0"/>
              <w:adjustRightInd/>
              <w:snapToGrid/>
              <w:spacing w:after="60" w:line="360" w:lineRule="auto"/>
              <w:ind w:right="-153"/>
              <w:jc w:val="center"/>
              <w:textAlignment w:val="auto"/>
              <w:rPr>
                <w:rFonts w:hint="eastAsia" w:ascii="宋体" w:hAnsi="宋体" w:eastAsia="宋体" w:cs="宋体"/>
                <w:color w:val="000000"/>
                <w:sz w:val="22"/>
                <w:szCs w:val="28"/>
              </w:rPr>
            </w:pPr>
            <w:r>
              <w:rPr>
                <w:rFonts w:hint="eastAsia" w:ascii="宋体" w:hAnsi="宋体" w:eastAsia="宋体" w:cs="宋体"/>
                <w:color w:val="000000"/>
                <w:sz w:val="22"/>
                <w:szCs w:val="28"/>
              </w:rPr>
              <w:t>＜1x10</w:t>
            </w:r>
            <w:r>
              <w:rPr>
                <w:rFonts w:hint="eastAsia" w:ascii="宋体" w:hAnsi="宋体" w:eastAsia="宋体" w:cs="宋体"/>
                <w:color w:val="000000"/>
                <w:sz w:val="22"/>
                <w:szCs w:val="28"/>
                <w:vertAlign w:val="superscript"/>
              </w:rPr>
              <w:t>5</w:t>
            </w:r>
            <w:r>
              <w:rPr>
                <w:rFonts w:hint="eastAsia" w:ascii="宋体" w:hAnsi="宋体" w:eastAsia="宋体" w:cs="宋体"/>
                <w:color w:val="000000"/>
                <w:sz w:val="22"/>
                <w:szCs w:val="28"/>
              </w:rPr>
              <w:t xml:space="preserve"> (国标)</w:t>
            </w:r>
          </w:p>
        </w:tc>
      </w:tr>
    </w:tbl>
    <w:p>
      <w:pPr>
        <w:pageBreakBefore w:val="0"/>
        <w:widowControl w:val="0"/>
        <w:tabs>
          <w:tab w:val="left" w:pos="540"/>
          <w:tab w:val="left" w:pos="900"/>
        </w:tabs>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sz w:val="22"/>
          <w:szCs w:val="28"/>
        </w:rPr>
      </w:pPr>
      <w:r>
        <w:rPr>
          <w:rFonts w:hint="eastAsia" w:ascii="宋体" w:hAnsi="宋体" w:eastAsia="宋体" w:cs="宋体"/>
          <w:sz w:val="22"/>
          <w:szCs w:val="28"/>
        </w:rPr>
        <w:t>5、水质处理标准：冷冻水/冷却水的处理水质应符合国家及地方对空调水处理的要求，达到国家工业循环冷却水水质标准（GB/T50050-2017）。</w:t>
      </w:r>
    </w:p>
    <w:p>
      <w:pPr>
        <w:pageBreakBefore w:val="0"/>
        <w:widowControl w:val="0"/>
        <w:tabs>
          <w:tab w:val="left" w:pos="540"/>
          <w:tab w:val="left" w:pos="900"/>
        </w:tabs>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sz w:val="22"/>
          <w:szCs w:val="28"/>
        </w:rPr>
      </w:pPr>
      <w:r>
        <w:rPr>
          <w:rFonts w:hint="eastAsia" w:ascii="宋体" w:hAnsi="宋体" w:eastAsia="宋体" w:cs="宋体"/>
          <w:sz w:val="22"/>
          <w:szCs w:val="28"/>
        </w:rPr>
        <w:t>6、投标人应根据济南市的自来水质进行选定化学药剂的投加量和处理周期化学药剂的需用量。</w:t>
      </w:r>
    </w:p>
    <w:p>
      <w:pPr>
        <w:rPr>
          <w:rFonts w:hint="eastAsia" w:ascii="宋体" w:hAnsi="宋体" w:eastAsia="宋体" w:cs="宋体"/>
        </w:rPr>
      </w:pPr>
    </w:p>
    <w:sectPr>
      <w:headerReference r:id="rId11" w:type="default"/>
      <w:footerReference r:id="rId12"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altName w:val="汉仪书宋二KW"/>
    <w:panose1 w:val="02010600030101010101"/>
    <w:charset w:val="7A"/>
    <w:family w:val="auto"/>
    <w:pitch w:val="default"/>
    <w:sig w:usb0="00000000" w:usb1="00000000" w:usb2="00000006" w:usb3="00000000" w:csb0="00040001"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2000019F" w:csb1="00000000"/>
  </w:font>
  <w:font w:name="等线">
    <w:altName w:val="汉仪中等线KW"/>
    <w:panose1 w:val="02010600030101010101"/>
    <w:charset w:val="86"/>
    <w:family w:val="auto"/>
    <w:pitch w:val="default"/>
    <w:sig w:usb0="00000000" w:usb1="00000000" w:usb2="00000016" w:usb3="00000000" w:csb0="0004000F" w:csb1="00000000"/>
  </w:font>
  <w:font w:name="Cordia New">
    <w:altName w:val="Noto Sans Thai"/>
    <w:panose1 w:val="020B0304020202020204"/>
    <w:charset w:val="DE"/>
    <w:family w:val="swiss"/>
    <w:pitch w:val="default"/>
    <w:sig w:usb0="00000000" w:usb1="00000000" w:usb2="00000000" w:usb3="00000000" w:csb0="00010001" w:csb1="00000000"/>
  </w:font>
  <w:font w:name="仿宋_GB2312">
    <w:altName w:val="汉仪仿宋KW"/>
    <w:panose1 w:val="02010609030101010101"/>
    <w:charset w:val="86"/>
    <w:family w:val="modern"/>
    <w:pitch w:val="default"/>
    <w:sig w:usb0="00000000" w:usb1="00000000" w:usb2="00000000" w:usb3="00000000" w:csb0="00040000" w:csb1="00000000"/>
  </w:font>
  <w:font w:name="等线 Light">
    <w:altName w:val="Noto Serif CJK SC"/>
    <w:panose1 w:val="02010600030101010101"/>
    <w:charset w:val="86"/>
    <w:family w:val="auto"/>
    <w:pitch w:val="default"/>
    <w:sig w:usb0="00000000" w:usb1="00000000" w:usb2="00000016" w:usb3="00000000" w:csb0="0004000F" w:csb1="00000000"/>
  </w:font>
  <w:font w:name="Angsana New">
    <w:altName w:val="Noto Serif Thai"/>
    <w:panose1 w:val="02020603050405020304"/>
    <w:charset w:val="DE"/>
    <w:family w:val="roman"/>
    <w:pitch w:val="default"/>
    <w:sig w:usb0="00000000" w:usb1="00000000" w:usb2="00000000" w:usb3="00000000" w:csb0="00010001" w:csb1="00000000"/>
  </w:font>
  <w:font w:name="Microsoft YaHei UI">
    <w:altName w:val="汉仪旗黑KW 55S"/>
    <w:panose1 w:val="020B0503020204020204"/>
    <w:charset w:val="86"/>
    <w:family w:val="swiss"/>
    <w:pitch w:val="default"/>
    <w:sig w:usb0="00000000" w:usb1="00000000" w:usb2="00000016" w:usb3="00000000" w:csb0="0004001F" w:csb1="00000000"/>
  </w:font>
  <w:font w:name="新宋体">
    <w:altName w:val="汉仪书宋二KW"/>
    <w:panose1 w:val="02010609030101010101"/>
    <w:charset w:val="86"/>
    <w:family w:val="modern"/>
    <w:pitch w:val="default"/>
    <w:sig w:usb0="00000000" w:usb1="00000000" w:usb2="00000006" w:usb3="00000000" w:csb0="00040001" w:csb1="00000000"/>
  </w:font>
  <w:font w:name="Verdana">
    <w:panose1 w:val="020B0604030504040204"/>
    <w:charset w:val="00"/>
    <w:family w:val="swiss"/>
    <w:pitch w:val="default"/>
    <w:sig w:usb0="A10006FF" w:usb1="4000205B" w:usb2="00000010" w:usb3="00000000" w:csb0="2000019F" w:csb1="00000000"/>
  </w:font>
  <w:font w:name="楷体_GB2312">
    <w:altName w:val="汉仪楷体KW"/>
    <w:panose1 w:val="02010609030101010101"/>
    <w:charset w:val="86"/>
    <w:family w:val="modern"/>
    <w:pitch w:val="default"/>
    <w:sig w:usb0="00000000" w:usb1="00000000" w:usb2="00000000" w:usb3="00000000" w:csb0="00040000" w:csb1="00000000"/>
  </w:font>
  <w:font w:name="Georgia">
    <w:panose1 w:val="02040502050405020303"/>
    <w:charset w:val="00"/>
    <w:family w:val="auto"/>
    <w:pitch w:val="default"/>
    <w:sig w:usb0="00000287" w:usb1="00000000" w:usb2="00000000" w:usb3="00000000" w:csb0="2000009F" w:csb1="00000000"/>
  </w:font>
  <w:font w:name="汉仪中等线KW">
    <w:panose1 w:val="01010104010101010101"/>
    <w:charset w:val="86"/>
    <w:family w:val="auto"/>
    <w:pitch w:val="default"/>
    <w:sig w:usb0="800002BF" w:usb1="004F7CFA" w:usb2="00000000" w:usb3="00000000" w:csb0="00040001" w:csb1="00000000"/>
  </w:font>
  <w:font w:name="Noto Sans Thai">
    <w:panose1 w:val="020B0502040504020204"/>
    <w:charset w:val="00"/>
    <w:family w:val="auto"/>
    <w:pitch w:val="default"/>
    <w:sig w:usb0="81000063" w:usb1="00002000" w:usb2="00000000" w:usb3="00000000" w:csb0="00000000" w:csb1="00000000"/>
  </w:font>
  <w:font w:name="汉仪仿宋KW">
    <w:panose1 w:val="00020600040101010101"/>
    <w:charset w:val="86"/>
    <w:family w:val="auto"/>
    <w:pitch w:val="default"/>
    <w:sig w:usb0="A00002BF" w:usb1="18EF7CFA" w:usb2="00000016" w:usb3="00000000" w:csb0="00040000" w:csb1="00000000"/>
  </w:font>
  <w:font w:name="Noto Serif CJK SC">
    <w:panose1 w:val="02020400000000000000"/>
    <w:charset w:val="86"/>
    <w:family w:val="auto"/>
    <w:pitch w:val="default"/>
    <w:sig w:usb0="30000083" w:usb1="2BDF3C10" w:usb2="00000016" w:usb3="00000000" w:csb0="602E0107" w:csb1="00000000"/>
  </w:font>
  <w:font w:name="Noto Serif Thai">
    <w:panose1 w:val="02020502060505020204"/>
    <w:charset w:val="00"/>
    <w:family w:val="auto"/>
    <w:pitch w:val="default"/>
    <w:sig w:usb0="81000063" w:usb1="00002000" w:usb2="00000000" w:usb3="00000000" w:csb0="00000000" w:csb1="00000000"/>
  </w:font>
  <w:font w:name="汉仪旗黑KW 55S">
    <w:panose1 w:val="00020600040101010101"/>
    <w:charset w:val="86"/>
    <w:family w:val="auto"/>
    <w:pitch w:val="default"/>
    <w:sig w:usb0="A00002BF" w:usb1="3ACF7CFA" w:usb2="00000016" w:usb3="00000000" w:csb0="0004009F" w:csb1="DFD70000"/>
  </w:font>
  <w:font w:name="汉仪楷体KW">
    <w:panose1 w:val="00020600040101010101"/>
    <w:charset w:val="86"/>
    <w:family w:val="auto"/>
    <w:pitch w:val="default"/>
    <w:sig w:usb0="A00002BF" w:usb1="18EF7CFA" w:usb2="00000016" w:usb3="00000000" w:csb0="00040000" w:csb1="00000000"/>
  </w:font>
  <w:font w:name="等线">
    <w:altName w:val="汉仪中等线KW"/>
    <w:panose1 w:val="00000000000000000000"/>
    <w:charset w:val="00"/>
    <w:family w:val="auto"/>
    <w:pitch w:val="default"/>
    <w:sig w:usb0="00000000" w:usb1="00000000" w:usb2="00000000" w:usb3="00000000" w:csb0="00000000" w:csb1="00000000"/>
  </w:font>
  <w:font w:name="汉仪君黑KW 55J">
    <w:panose1 w:val="00020600040101010101"/>
    <w:charset w:val="86"/>
    <w:family w:val="auto"/>
    <w:pitch w:val="default"/>
    <w:sig w:usb0="A00002BF" w:usb1="0A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w:fldChar w:fldCharType="begin"/>
    </w:r>
    <w:r>
      <w:instrText xml:space="preserve">PAGE   \* MERGEFORMAT</w:instrText>
    </w:r>
    <w:r>
      <w:fldChar w:fldCharType="separate"/>
    </w:r>
    <w:r>
      <w:rPr>
        <w:lang w:val="zh-CN"/>
      </w:rPr>
      <w:t>-</w:t>
    </w:r>
    <w:r>
      <w:t xml:space="preserve"> 2 -</w:t>
    </w:r>
    <w:r>
      <w:fldChar w:fldCharType="end"/>
    </w:r>
  </w:p>
  <w:p>
    <w:pPr>
      <w:pStyle w:val="20"/>
    </w:pP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w:fldChar w:fldCharType="begin"/>
    </w:r>
    <w:r>
      <w:instrText xml:space="preserve">PAGE   \* MERGEFORMAT</w:instrText>
    </w:r>
    <w:r>
      <w:fldChar w:fldCharType="separate"/>
    </w:r>
    <w:r>
      <w:rPr>
        <w:lang w:val="zh-CN"/>
      </w:rPr>
      <w:t>-</w:t>
    </w:r>
    <w:r>
      <w:t xml:space="preserve"> 1 -</w:t>
    </w:r>
    <w:r>
      <w:fldChar w:fldCharType="end"/>
    </w:r>
  </w:p>
  <w:p>
    <w:pPr>
      <w:pStyle w:val="20"/>
      <w:jc w:val="center"/>
    </w:pPr>
  </w:p>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">
              <v:fill on="f" focussize="0,0"/>
              <v:stroke on="f" weight="0.5pt"/>
              <v:imagedata o:title=""/>
              <o:lock v:ext="edit" aspectratio="f"/>
              <v:textbox inset="0mm,0mm,0mm,0mm" style="mso-fit-shape-to-text:t;">
                <w:txbxContent>
                  <w:p>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1">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2">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3">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4">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5">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5"/>
  </w:num>
  <w:num w:numId="2">
    <w:abstractNumId w:val="2"/>
  </w:num>
  <w:num w:numId="3">
    <w:abstractNumId w:val="1"/>
  </w:num>
  <w:num w:numId="4">
    <w:abstractNumId w:val="4"/>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604FCE"/>
    <w:rsid w:val="00614AAA"/>
    <w:rsid w:val="006741F4"/>
    <w:rsid w:val="006925C1"/>
    <w:rsid w:val="006B348C"/>
    <w:rsid w:val="006C36D4"/>
    <w:rsid w:val="007505DC"/>
    <w:rsid w:val="007B4CA4"/>
    <w:rsid w:val="00854791"/>
    <w:rsid w:val="008D7FC2"/>
    <w:rsid w:val="00902196"/>
    <w:rsid w:val="00905A82"/>
    <w:rsid w:val="00985073"/>
    <w:rsid w:val="00A62F3D"/>
    <w:rsid w:val="00AA5F2D"/>
    <w:rsid w:val="00AE7AA6"/>
    <w:rsid w:val="00B25EF2"/>
    <w:rsid w:val="00B941C5"/>
    <w:rsid w:val="00BA7190"/>
    <w:rsid w:val="00CC1EFC"/>
    <w:rsid w:val="00E5434E"/>
    <w:rsid w:val="00E86C65"/>
    <w:rsid w:val="00EA37A5"/>
    <w:rsid w:val="00F204CA"/>
    <w:rsid w:val="00F47F06"/>
    <w:rsid w:val="00F702D9"/>
    <w:rsid w:val="00F71910"/>
    <w:rsid w:val="00F94AA9"/>
    <w:rsid w:val="034D0622"/>
    <w:rsid w:val="038C4D5A"/>
    <w:rsid w:val="03A355AA"/>
    <w:rsid w:val="047E2524"/>
    <w:rsid w:val="136111B5"/>
    <w:rsid w:val="14A15C19"/>
    <w:rsid w:val="17EB3444"/>
    <w:rsid w:val="17EC378B"/>
    <w:rsid w:val="18076BC0"/>
    <w:rsid w:val="28224B85"/>
    <w:rsid w:val="2EB771D0"/>
    <w:rsid w:val="34F7633C"/>
    <w:rsid w:val="4C3A530E"/>
    <w:rsid w:val="51D2577C"/>
    <w:rsid w:val="595E6C64"/>
    <w:rsid w:val="60AE53F2"/>
    <w:rsid w:val="636F4F70"/>
    <w:rsid w:val="65AD6236"/>
    <w:rsid w:val="69006FA7"/>
    <w:rsid w:val="720E4873"/>
    <w:rsid w:val="750940E9"/>
    <w:rsid w:val="761F4135"/>
    <w:rsid w:val="77EF6C01"/>
    <w:rsid w:val="7D4635F6"/>
    <w:rsid w:val="7EBF3EB7"/>
    <w:rsid w:val="9DD76B34"/>
    <w:rsid w:val="F5BF7C9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40"/>
    <w:qFormat/>
    <w:uiPriority w:val="0"/>
    <w:pPr>
      <w:keepNext/>
      <w:keepLines/>
      <w:spacing w:before="340" w:after="330" w:line="576" w:lineRule="auto"/>
      <w:outlineLvl w:val="0"/>
    </w:pPr>
    <w:rPr>
      <w:b/>
      <w:bCs/>
      <w:kern w:val="44"/>
      <w:sz w:val="44"/>
      <w:szCs w:val="44"/>
      <w:lang w:val="zh-CN" w:eastAsia="zh-CN"/>
    </w:rPr>
  </w:style>
  <w:style w:type="paragraph" w:styleId="3">
    <w:name w:val="heading 2"/>
    <w:basedOn w:val="1"/>
    <w:next w:val="1"/>
    <w:link w:val="41"/>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2"/>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4"/>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59"/>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7"/>
    <w:unhideWhenUsed/>
    <w:qFormat/>
    <w:uiPriority w:val="0"/>
    <w:pPr>
      <w:jc w:val="left"/>
    </w:pPr>
  </w:style>
  <w:style w:type="paragraph" w:styleId="11">
    <w:name w:val="Body Text"/>
    <w:basedOn w:val="1"/>
    <w:link w:val="98"/>
    <w:qFormat/>
    <w:uiPriority w:val="0"/>
    <w:rPr>
      <w:rFonts w:ascii="仿宋_GB2312" w:eastAsia="仿宋_GB2312"/>
      <w:sz w:val="32"/>
      <w:lang w:val="zh-CN" w:eastAsia="zh-CN"/>
    </w:rPr>
  </w:style>
  <w:style w:type="paragraph" w:styleId="12">
    <w:name w:val="Body Text Indent"/>
    <w:basedOn w:val="1"/>
    <w:link w:val="90"/>
    <w:qFormat/>
    <w:uiPriority w:val="0"/>
    <w:pPr>
      <w:spacing w:after="120"/>
      <w:ind w:left="420" w:leftChars="200"/>
    </w:pPr>
    <w:rPr>
      <w:lang w:val="zh-CN" w:eastAsia="zh-CN"/>
    </w:rPr>
  </w:style>
  <w:style w:type="paragraph" w:styleId="13">
    <w:name w:val="toc 5"/>
    <w:basedOn w:val="1"/>
    <w:next w:val="1"/>
    <w:qFormat/>
    <w:uiPriority w:val="0"/>
    <w:pPr>
      <w:ind w:left="960"/>
      <w:jc w:val="left"/>
    </w:pPr>
    <w:rPr>
      <w:sz w:val="18"/>
      <w:szCs w:val="18"/>
    </w:rPr>
  </w:style>
  <w:style w:type="paragraph" w:styleId="14">
    <w:name w:val="toc 3"/>
    <w:basedOn w:val="1"/>
    <w:next w:val="1"/>
    <w:qFormat/>
    <w:uiPriority w:val="0"/>
    <w:pPr>
      <w:ind w:left="480"/>
      <w:jc w:val="left"/>
    </w:pPr>
    <w:rPr>
      <w:i/>
      <w:iCs/>
      <w:sz w:val="20"/>
    </w:rPr>
  </w:style>
  <w:style w:type="paragraph" w:styleId="15">
    <w:name w:val="Plain Text"/>
    <w:basedOn w:val="1"/>
    <w:link w:val="61"/>
    <w:qFormat/>
    <w:uiPriority w:val="0"/>
    <w:rPr>
      <w:rFonts w:ascii="宋体" w:hAnsi="Courier New" w:cstheme="minorBidi"/>
      <w:szCs w:val="22"/>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6"/>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2"/>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69"/>
    <w:qFormat/>
    <w:uiPriority w:val="0"/>
    <w:rPr>
      <w:rFonts w:asciiTheme="minorHAnsi" w:hAnsiTheme="minorHAnsi" w:eastAsiaTheme="minorEastAsia" w:cstheme="minorBidi"/>
      <w:sz w:val="18"/>
      <w:szCs w:val="18"/>
    </w:rPr>
  </w:style>
  <w:style w:type="paragraph" w:styleId="20">
    <w:name w:val="footer"/>
    <w:basedOn w:val="1"/>
    <w:link w:val="55"/>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3"/>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0"/>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index 1"/>
    <w:basedOn w:val="1"/>
    <w:next w:val="1"/>
    <w:qFormat/>
    <w:uiPriority w:val="0"/>
    <w:rPr>
      <w:sz w:val="24"/>
      <w:szCs w:val="24"/>
    </w:rPr>
  </w:style>
  <w:style w:type="paragraph" w:styleId="30">
    <w:name w:val="Title"/>
    <w:basedOn w:val="1"/>
    <w:next w:val="1"/>
    <w:link w:val="71"/>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1">
    <w:name w:val="annotation subject"/>
    <w:basedOn w:val="10"/>
    <w:next w:val="10"/>
    <w:link w:val="46"/>
    <w:qFormat/>
    <w:uiPriority w:val="0"/>
    <w:rPr>
      <w:rFonts w:asciiTheme="minorHAnsi" w:hAnsiTheme="minorHAnsi" w:eastAsiaTheme="minorEastAsia" w:cstheme="minorBidi"/>
      <w:b/>
      <w:bCs/>
      <w:szCs w:val="22"/>
    </w:rPr>
  </w:style>
  <w:style w:type="table" w:styleId="33">
    <w:name w:val="Table Grid"/>
    <w:basedOn w:val="32"/>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qFormat/>
    <w:uiPriority w:val="0"/>
    <w:rPr>
      <w:b/>
    </w:rPr>
  </w:style>
  <w:style w:type="character" w:styleId="36">
    <w:name w:val="page number"/>
    <w:basedOn w:val="34"/>
    <w:qFormat/>
    <w:uiPriority w:val="0"/>
  </w:style>
  <w:style w:type="character" w:styleId="37">
    <w:name w:val="FollowedHyperlink"/>
    <w:qFormat/>
    <w:uiPriority w:val="99"/>
    <w:rPr>
      <w:color w:val="800080"/>
      <w:u w:val="single"/>
    </w:rPr>
  </w:style>
  <w:style w:type="character" w:styleId="38">
    <w:name w:val="Hyperlink"/>
    <w:basedOn w:val="34"/>
    <w:qFormat/>
    <w:uiPriority w:val="0"/>
    <w:rPr>
      <w:rFonts w:cs="Times New Roman"/>
      <w:color w:val="1F4F88"/>
      <w:u w:val="none"/>
    </w:rPr>
  </w:style>
  <w:style w:type="character" w:styleId="39">
    <w:name w:val="annotation reference"/>
    <w:qFormat/>
    <w:uiPriority w:val="0"/>
    <w:rPr>
      <w:sz w:val="21"/>
      <w:szCs w:val="21"/>
    </w:rPr>
  </w:style>
  <w:style w:type="character" w:customStyle="1" w:styleId="40">
    <w:name w:val="标题 1 字符"/>
    <w:basedOn w:val="34"/>
    <w:link w:val="2"/>
    <w:qFormat/>
    <w:uiPriority w:val="0"/>
    <w:rPr>
      <w:rFonts w:ascii="Times New Roman" w:hAnsi="Times New Roman" w:eastAsia="宋体" w:cs="Times New Roman"/>
      <w:b/>
      <w:bCs/>
      <w:kern w:val="44"/>
      <w:sz w:val="44"/>
      <w:szCs w:val="44"/>
      <w:lang w:val="zh-CN" w:eastAsia="zh-CN"/>
    </w:rPr>
  </w:style>
  <w:style w:type="character" w:customStyle="1" w:styleId="41">
    <w:name w:val="标题 2 字符"/>
    <w:basedOn w:val="34"/>
    <w:link w:val="3"/>
    <w:qFormat/>
    <w:uiPriority w:val="0"/>
    <w:rPr>
      <w:rFonts w:ascii="Arial" w:hAnsi="Arial" w:eastAsia="黑体" w:cs="Times New Roman"/>
      <w:b/>
      <w:bCs/>
      <w:sz w:val="32"/>
      <w:szCs w:val="32"/>
      <w:lang w:val="zh-CN" w:eastAsia="zh-CN"/>
    </w:rPr>
  </w:style>
  <w:style w:type="character" w:customStyle="1" w:styleId="42">
    <w:name w:val="标题 3 字符"/>
    <w:basedOn w:val="34"/>
    <w:link w:val="4"/>
    <w:qFormat/>
    <w:uiPriority w:val="0"/>
    <w:rPr>
      <w:rFonts w:ascii="Times New Roman" w:hAnsi="Times New Roman" w:eastAsia="宋体" w:cs="Times New Roman"/>
      <w:b/>
      <w:bCs/>
      <w:sz w:val="32"/>
      <w:szCs w:val="32"/>
      <w:lang w:val="zh-CN" w:eastAsia="zh-CN"/>
    </w:rPr>
  </w:style>
  <w:style w:type="character" w:customStyle="1" w:styleId="43">
    <w:name w:val="标题 4 字符"/>
    <w:basedOn w:val="34"/>
    <w:semiHidden/>
    <w:qFormat/>
    <w:uiPriority w:val="9"/>
    <w:rPr>
      <w:rFonts w:asciiTheme="majorHAnsi" w:hAnsiTheme="majorHAnsi" w:eastAsiaTheme="majorEastAsia" w:cstheme="majorBidi"/>
      <w:b/>
      <w:bCs/>
      <w:sz w:val="28"/>
      <w:szCs w:val="28"/>
    </w:rPr>
  </w:style>
  <w:style w:type="character" w:customStyle="1" w:styleId="44">
    <w:name w:val="标题 4 字符1"/>
    <w:link w:val="5"/>
    <w:semiHidden/>
    <w:qFormat/>
    <w:uiPriority w:val="0"/>
    <w:rPr>
      <w:rFonts w:ascii="Cambria" w:hAnsi="Cambria" w:eastAsia="宋体" w:cs="Times New Roman"/>
      <w:b/>
      <w:bCs/>
      <w:sz w:val="28"/>
      <w:szCs w:val="28"/>
      <w:lang w:val="zh-CN" w:eastAsia="zh-CN"/>
    </w:rPr>
  </w:style>
  <w:style w:type="character" w:customStyle="1" w:styleId="45">
    <w:name w:val="纯文本 Char"/>
    <w:qFormat/>
    <w:uiPriority w:val="0"/>
    <w:rPr>
      <w:rFonts w:ascii="宋体" w:hAnsi="Courier New" w:eastAsia="宋体"/>
      <w:kern w:val="2"/>
      <w:sz w:val="21"/>
      <w:lang w:val="en-US" w:eastAsia="zh-CN" w:bidi="ar-SA"/>
    </w:rPr>
  </w:style>
  <w:style w:type="character" w:customStyle="1" w:styleId="46">
    <w:name w:val="批注主题 字符"/>
    <w:link w:val="31"/>
    <w:qFormat/>
    <w:uiPriority w:val="0"/>
    <w:rPr>
      <w:b/>
      <w:bCs/>
    </w:rPr>
  </w:style>
  <w:style w:type="character" w:customStyle="1" w:styleId="47">
    <w:name w:val="批注文字 字符"/>
    <w:basedOn w:val="34"/>
    <w:link w:val="10"/>
    <w:qFormat/>
    <w:uiPriority w:val="0"/>
    <w:rPr>
      <w:rFonts w:ascii="Times New Roman" w:hAnsi="Times New Roman" w:eastAsia="宋体" w:cs="Times New Roman"/>
      <w:szCs w:val="20"/>
    </w:rPr>
  </w:style>
  <w:style w:type="character" w:customStyle="1" w:styleId="48">
    <w:name w:val="批注主题 字符1"/>
    <w:basedOn w:val="47"/>
    <w:semiHidden/>
    <w:qFormat/>
    <w:uiPriority w:val="99"/>
    <w:rPr>
      <w:rFonts w:ascii="Times New Roman" w:hAnsi="Times New Roman" w:eastAsia="宋体" w:cs="Times New Roman"/>
      <w:b/>
      <w:bCs/>
      <w:szCs w:val="20"/>
    </w:rPr>
  </w:style>
  <w:style w:type="character" w:customStyle="1" w:styleId="49">
    <w:name w:val="批注文字 字符1"/>
    <w:qFormat/>
    <w:uiPriority w:val="0"/>
    <w:rPr>
      <w:kern w:val="2"/>
      <w:sz w:val="21"/>
    </w:rPr>
  </w:style>
  <w:style w:type="character" w:customStyle="1" w:styleId="50">
    <w:name w:val="正文文本缩进 3 字符"/>
    <w:link w:val="26"/>
    <w:qFormat/>
    <w:uiPriority w:val="0"/>
    <w:rPr>
      <w:sz w:val="16"/>
      <w:szCs w:val="16"/>
    </w:rPr>
  </w:style>
  <w:style w:type="character" w:customStyle="1" w:styleId="51">
    <w:name w:val="正文文本缩进 3 字符1"/>
    <w:basedOn w:val="34"/>
    <w:semiHidden/>
    <w:qFormat/>
    <w:uiPriority w:val="99"/>
    <w:rPr>
      <w:rFonts w:ascii="Times New Roman" w:hAnsi="Times New Roman" w:eastAsia="宋体" w:cs="Times New Roman"/>
      <w:sz w:val="16"/>
      <w:szCs w:val="16"/>
    </w:rPr>
  </w:style>
  <w:style w:type="character" w:customStyle="1" w:styleId="52">
    <w:name w:val="正文文本缩进 2 字符"/>
    <w:link w:val="18"/>
    <w:qFormat/>
    <w:uiPriority w:val="0"/>
  </w:style>
  <w:style w:type="character" w:customStyle="1" w:styleId="53">
    <w:name w:val="正文文本缩进 2 字符1"/>
    <w:basedOn w:val="34"/>
    <w:semiHidden/>
    <w:qFormat/>
    <w:uiPriority w:val="99"/>
    <w:rPr>
      <w:rFonts w:ascii="Times New Roman" w:hAnsi="Times New Roman" w:eastAsia="宋体" w:cs="Times New Roman"/>
      <w:szCs w:val="20"/>
    </w:rPr>
  </w:style>
  <w:style w:type="character" w:customStyle="1" w:styleId="54">
    <w:name w:val="Char Char3"/>
    <w:qFormat/>
    <w:uiPriority w:val="0"/>
    <w:rPr>
      <w:rFonts w:ascii="宋体" w:hAnsi="Courier New" w:eastAsia="宋体"/>
      <w:kern w:val="2"/>
      <w:sz w:val="21"/>
      <w:lang w:val="en-US" w:eastAsia="zh-CN" w:bidi="ar-SA"/>
    </w:rPr>
  </w:style>
  <w:style w:type="character" w:customStyle="1" w:styleId="55">
    <w:name w:val="页脚 字符"/>
    <w:link w:val="20"/>
    <w:qFormat/>
    <w:uiPriority w:val="0"/>
    <w:rPr>
      <w:sz w:val="18"/>
      <w:szCs w:val="18"/>
    </w:rPr>
  </w:style>
  <w:style w:type="character" w:customStyle="1" w:styleId="56">
    <w:name w:val="页脚 字符1"/>
    <w:basedOn w:val="34"/>
    <w:semiHidden/>
    <w:qFormat/>
    <w:uiPriority w:val="99"/>
    <w:rPr>
      <w:rFonts w:ascii="Times New Roman" w:hAnsi="Times New Roman" w:eastAsia="宋体" w:cs="Times New Roman"/>
      <w:sz w:val="18"/>
      <w:szCs w:val="18"/>
    </w:rPr>
  </w:style>
  <w:style w:type="character" w:customStyle="1" w:styleId="57">
    <w:name w:val="标书一级标题 字符"/>
    <w:link w:val="58"/>
    <w:qFormat/>
    <w:uiPriority w:val="0"/>
    <w:rPr>
      <w:rFonts w:eastAsia="黑体"/>
      <w:bCs/>
      <w:color w:val="000000"/>
      <w:kern w:val="44"/>
      <w:sz w:val="30"/>
      <w:szCs w:val="24"/>
    </w:rPr>
  </w:style>
  <w:style w:type="paragraph" w:customStyle="1" w:styleId="58">
    <w:name w:val="标书一级标题"/>
    <w:basedOn w:val="2"/>
    <w:link w:val="57"/>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59">
    <w:name w:val="文档结构图 字符"/>
    <w:link w:val="8"/>
    <w:qFormat/>
    <w:uiPriority w:val="0"/>
    <w:rPr>
      <w:sz w:val="24"/>
      <w:szCs w:val="24"/>
      <w:shd w:val="clear" w:color="auto" w:fill="000080"/>
    </w:rPr>
  </w:style>
  <w:style w:type="character" w:customStyle="1" w:styleId="60">
    <w:name w:val="文档结构图 字符1"/>
    <w:basedOn w:val="34"/>
    <w:semiHidden/>
    <w:qFormat/>
    <w:uiPriority w:val="99"/>
    <w:rPr>
      <w:rFonts w:ascii="Microsoft YaHei UI" w:hAnsi="Times New Roman" w:eastAsia="Microsoft YaHei UI" w:cs="Times New Roman"/>
      <w:sz w:val="18"/>
      <w:szCs w:val="18"/>
    </w:rPr>
  </w:style>
  <w:style w:type="character" w:customStyle="1" w:styleId="61">
    <w:name w:val="纯文本 字符1"/>
    <w:link w:val="15"/>
    <w:qFormat/>
    <w:uiPriority w:val="0"/>
    <w:rPr>
      <w:rFonts w:ascii="宋体" w:hAnsi="Courier New" w:eastAsia="宋体"/>
    </w:rPr>
  </w:style>
  <w:style w:type="character" w:customStyle="1" w:styleId="62">
    <w:name w:val="纯文本 字符"/>
    <w:basedOn w:val="34"/>
    <w:qFormat/>
    <w:uiPriority w:val="0"/>
    <w:rPr>
      <w:rFonts w:hAnsi="Courier New" w:cs="Courier New" w:asciiTheme="minorEastAsia"/>
      <w:szCs w:val="20"/>
    </w:rPr>
  </w:style>
  <w:style w:type="character" w:customStyle="1" w:styleId="63">
    <w:name w:val="页眉 字符"/>
    <w:link w:val="21"/>
    <w:qFormat/>
    <w:uiPriority w:val="0"/>
    <w:rPr>
      <w:rFonts w:eastAsia="宋体"/>
      <w:sz w:val="18"/>
      <w:szCs w:val="18"/>
    </w:rPr>
  </w:style>
  <w:style w:type="character" w:customStyle="1" w:styleId="64">
    <w:name w:val="页眉 字符1"/>
    <w:basedOn w:val="34"/>
    <w:semiHidden/>
    <w:qFormat/>
    <w:uiPriority w:val="99"/>
    <w:rPr>
      <w:rFonts w:ascii="Times New Roman" w:hAnsi="Times New Roman" w:eastAsia="宋体" w:cs="Times New Roman"/>
      <w:sz w:val="18"/>
      <w:szCs w:val="18"/>
    </w:rPr>
  </w:style>
  <w:style w:type="character" w:customStyle="1" w:styleId="65">
    <w:name w:val="apple-converted-space"/>
    <w:basedOn w:val="34"/>
    <w:qFormat/>
    <w:uiPriority w:val="0"/>
  </w:style>
  <w:style w:type="character" w:customStyle="1" w:styleId="66">
    <w:name w:val="日期 字符"/>
    <w:link w:val="17"/>
    <w:qFormat/>
    <w:uiPriority w:val="0"/>
    <w:rPr>
      <w:sz w:val="24"/>
      <w:szCs w:val="24"/>
    </w:rPr>
  </w:style>
  <w:style w:type="character" w:customStyle="1" w:styleId="67">
    <w:name w:val="日期 字符1"/>
    <w:basedOn w:val="34"/>
    <w:semiHidden/>
    <w:qFormat/>
    <w:uiPriority w:val="99"/>
    <w:rPr>
      <w:rFonts w:ascii="Times New Roman" w:hAnsi="Times New Roman" w:eastAsia="宋体" w:cs="Times New Roman"/>
      <w:szCs w:val="20"/>
    </w:rPr>
  </w:style>
  <w:style w:type="character" w:customStyle="1" w:styleId="68">
    <w:name w:val="Char Char2"/>
    <w:qFormat/>
    <w:uiPriority w:val="0"/>
    <w:rPr>
      <w:rFonts w:ascii="宋体" w:hAnsi="Courier New" w:cs="宋体"/>
      <w:kern w:val="2"/>
      <w:sz w:val="21"/>
      <w:szCs w:val="21"/>
    </w:rPr>
  </w:style>
  <w:style w:type="character" w:customStyle="1" w:styleId="69">
    <w:name w:val="批注框文本 字符"/>
    <w:link w:val="19"/>
    <w:qFormat/>
    <w:uiPriority w:val="0"/>
    <w:rPr>
      <w:sz w:val="18"/>
      <w:szCs w:val="18"/>
    </w:rPr>
  </w:style>
  <w:style w:type="character" w:customStyle="1" w:styleId="70">
    <w:name w:val="批注框文本 字符1"/>
    <w:basedOn w:val="34"/>
    <w:semiHidden/>
    <w:qFormat/>
    <w:uiPriority w:val="99"/>
    <w:rPr>
      <w:rFonts w:ascii="Times New Roman" w:hAnsi="Times New Roman" w:eastAsia="宋体" w:cs="Times New Roman"/>
      <w:sz w:val="18"/>
      <w:szCs w:val="18"/>
    </w:rPr>
  </w:style>
  <w:style w:type="character" w:customStyle="1" w:styleId="71">
    <w:name w:val="标题 字符"/>
    <w:link w:val="30"/>
    <w:qFormat/>
    <w:uiPriority w:val="0"/>
    <w:rPr>
      <w:rFonts w:ascii="Arial" w:hAnsi="Arial" w:cs="Arial"/>
      <w:b/>
      <w:bCs/>
      <w:sz w:val="32"/>
      <w:szCs w:val="32"/>
    </w:rPr>
  </w:style>
  <w:style w:type="character" w:customStyle="1" w:styleId="72">
    <w:name w:val="标题 字符1"/>
    <w:basedOn w:val="34"/>
    <w:qFormat/>
    <w:uiPriority w:val="10"/>
    <w:rPr>
      <w:rFonts w:asciiTheme="majorHAnsi" w:hAnsiTheme="majorHAnsi" w:eastAsiaTheme="majorEastAsia" w:cstheme="majorBidi"/>
      <w:b/>
      <w:bCs/>
      <w:sz w:val="32"/>
      <w:szCs w:val="32"/>
    </w:rPr>
  </w:style>
  <w:style w:type="character" w:customStyle="1" w:styleId="73">
    <w:name w:val="BODY TEXT Char"/>
    <w:link w:val="74"/>
    <w:qFormat/>
    <w:uiPriority w:val="0"/>
    <w:rPr>
      <w:rFonts w:eastAsia="新宋体"/>
      <w:szCs w:val="21"/>
    </w:rPr>
  </w:style>
  <w:style w:type="paragraph" w:customStyle="1" w:styleId="74">
    <w:name w:val="正文文本1"/>
    <w:basedOn w:val="1"/>
    <w:link w:val="73"/>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5">
    <w:name w:val="HTML Markup"/>
    <w:qFormat/>
    <w:uiPriority w:val="0"/>
    <w:rPr>
      <w:vanish/>
      <w:color w:val="FF0000"/>
    </w:rPr>
  </w:style>
  <w:style w:type="character" w:customStyle="1" w:styleId="76">
    <w:name w:val="Char Char5"/>
    <w:qFormat/>
    <w:uiPriority w:val="0"/>
    <w:rPr>
      <w:rFonts w:ascii="宋体" w:hAnsi="Courier New" w:eastAsia="宋体"/>
      <w:kern w:val="2"/>
      <w:sz w:val="21"/>
      <w:lang w:val="en-US" w:eastAsia="zh-CN" w:bidi="ar-SA"/>
    </w:rPr>
  </w:style>
  <w:style w:type="character" w:customStyle="1" w:styleId="77">
    <w:name w:val="标书正文格式 字符"/>
    <w:link w:val="78"/>
    <w:qFormat/>
    <w:uiPriority w:val="0"/>
    <w:rPr>
      <w:rFonts w:ascii="宋体" w:hAnsi="宋体"/>
      <w:color w:val="000000"/>
      <w:sz w:val="24"/>
      <w:szCs w:val="24"/>
    </w:rPr>
  </w:style>
  <w:style w:type="paragraph" w:customStyle="1" w:styleId="78">
    <w:name w:val="标书正文格式"/>
    <w:basedOn w:val="15"/>
    <w:link w:val="77"/>
    <w:qFormat/>
    <w:uiPriority w:val="0"/>
    <w:pPr>
      <w:spacing w:line="360" w:lineRule="auto"/>
      <w:ind w:firstLine="200" w:firstLineChars="200"/>
    </w:pPr>
    <w:rPr>
      <w:rFonts w:hAnsi="宋体" w:eastAsiaTheme="minorEastAsia"/>
      <w:color w:val="000000"/>
      <w:sz w:val="24"/>
      <w:szCs w:val="24"/>
    </w:rPr>
  </w:style>
  <w:style w:type="character" w:customStyle="1" w:styleId="79">
    <w:name w:val="标书二级标题 字符"/>
    <w:link w:val="80"/>
    <w:qFormat/>
    <w:uiPriority w:val="0"/>
    <w:rPr>
      <w:rFonts w:ascii="宋体" w:hAnsi="宋体" w:eastAsia="黑体"/>
      <w:bCs/>
      <w:sz w:val="28"/>
      <w:szCs w:val="30"/>
    </w:rPr>
  </w:style>
  <w:style w:type="paragraph" w:customStyle="1" w:styleId="80">
    <w:name w:val="标书二级标题"/>
    <w:basedOn w:val="3"/>
    <w:link w:val="79"/>
    <w:qFormat/>
    <w:uiPriority w:val="0"/>
    <w:pPr>
      <w:spacing w:before="0" w:after="0" w:line="240" w:lineRule="auto"/>
      <w:jc w:val="left"/>
    </w:pPr>
    <w:rPr>
      <w:rFonts w:ascii="宋体" w:hAnsi="宋体" w:cstheme="minorBidi"/>
      <w:b w:val="0"/>
      <w:sz w:val="28"/>
      <w:szCs w:val="30"/>
      <w:lang w:val="en-US" w:eastAsia="zh-CN"/>
    </w:rPr>
  </w:style>
  <w:style w:type="character" w:customStyle="1" w:styleId="81">
    <w:name w:val="标书表格 字符"/>
    <w:link w:val="82"/>
    <w:qFormat/>
    <w:uiPriority w:val="0"/>
    <w:rPr>
      <w:b/>
    </w:rPr>
  </w:style>
  <w:style w:type="paragraph" w:customStyle="1" w:styleId="82">
    <w:name w:val="标书表格"/>
    <w:basedOn w:val="1"/>
    <w:link w:val="81"/>
    <w:qFormat/>
    <w:uiPriority w:val="0"/>
    <w:pPr>
      <w:jc w:val="center"/>
    </w:pPr>
    <w:rPr>
      <w:rFonts w:asciiTheme="minorHAnsi" w:hAnsiTheme="minorHAnsi" w:eastAsiaTheme="minorEastAsia" w:cstheme="minorBidi"/>
      <w:b/>
      <w:szCs w:val="22"/>
    </w:rPr>
  </w:style>
  <w:style w:type="character" w:customStyle="1" w:styleId="83">
    <w:name w:val="标书三级标题 字符"/>
    <w:link w:val="84"/>
    <w:qFormat/>
    <w:uiPriority w:val="0"/>
    <w:rPr>
      <w:b/>
      <w:bCs/>
      <w:color w:val="000000"/>
      <w:sz w:val="24"/>
      <w:szCs w:val="24"/>
    </w:rPr>
  </w:style>
  <w:style w:type="paragraph" w:customStyle="1" w:styleId="84">
    <w:name w:val="标书三级标题"/>
    <w:basedOn w:val="4"/>
    <w:next w:val="78"/>
    <w:link w:val="83"/>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5">
    <w:name w:val="标正文 字符"/>
    <w:link w:val="86"/>
    <w:qFormat/>
    <w:uiPriority w:val="0"/>
    <w:rPr>
      <w:rFonts w:ascii="宋体" w:hAnsi="宋体"/>
      <w:color w:val="000000"/>
      <w:sz w:val="24"/>
      <w:szCs w:val="24"/>
    </w:rPr>
  </w:style>
  <w:style w:type="paragraph" w:customStyle="1" w:styleId="86">
    <w:name w:val="标正文"/>
    <w:basedOn w:val="78"/>
    <w:link w:val="85"/>
    <w:qFormat/>
    <w:uiPriority w:val="0"/>
  </w:style>
  <w:style w:type="character" w:customStyle="1" w:styleId="87">
    <w:name w:val="标三级标题 字符"/>
    <w:link w:val="88"/>
    <w:qFormat/>
    <w:uiPriority w:val="0"/>
    <w:rPr>
      <w:b/>
      <w:bCs/>
      <w:color w:val="000000"/>
      <w:sz w:val="24"/>
      <w:szCs w:val="24"/>
    </w:rPr>
  </w:style>
  <w:style w:type="paragraph" w:customStyle="1" w:styleId="88">
    <w:name w:val="标三级标题"/>
    <w:basedOn w:val="84"/>
    <w:link w:val="87"/>
    <w:qFormat/>
    <w:uiPriority w:val="0"/>
  </w:style>
  <w:style w:type="character" w:customStyle="1" w:styleId="89">
    <w:name w:val="正文文本缩进 字符"/>
    <w:basedOn w:val="34"/>
    <w:semiHidden/>
    <w:qFormat/>
    <w:uiPriority w:val="99"/>
    <w:rPr>
      <w:rFonts w:ascii="Times New Roman" w:hAnsi="Times New Roman" w:eastAsia="宋体" w:cs="Times New Roman"/>
      <w:szCs w:val="20"/>
    </w:rPr>
  </w:style>
  <w:style w:type="character" w:customStyle="1" w:styleId="90">
    <w:name w:val="正文文本缩进 字符1"/>
    <w:link w:val="12"/>
    <w:qFormat/>
    <w:uiPriority w:val="0"/>
    <w:rPr>
      <w:rFonts w:ascii="Times New Roman" w:hAnsi="Times New Roman" w:eastAsia="宋体" w:cs="Times New Roman"/>
      <w:szCs w:val="20"/>
      <w:lang w:val="zh-CN" w:eastAsia="zh-CN"/>
    </w:rPr>
  </w:style>
  <w:style w:type="paragraph" w:customStyle="1" w:styleId="9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2">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3">
    <w:name w:val="列表段落1"/>
    <w:basedOn w:val="1"/>
    <w:qFormat/>
    <w:uiPriority w:val="0"/>
    <w:pPr>
      <w:ind w:firstLine="420" w:firstLineChars="200"/>
    </w:pPr>
    <w:rPr>
      <w:rFonts w:ascii="Calibri" w:hAnsi="Calibri"/>
      <w:szCs w:val="22"/>
    </w:rPr>
  </w:style>
  <w:style w:type="paragraph" w:styleId="94">
    <w:name w:val="List Paragraph"/>
    <w:basedOn w:val="1"/>
    <w:qFormat/>
    <w:uiPriority w:val="34"/>
    <w:pPr>
      <w:ind w:firstLine="420" w:firstLineChars="200"/>
    </w:pPr>
    <w:rPr>
      <w:rFonts w:ascii="Calibri" w:hAnsi="Calibri"/>
      <w:szCs w:val="22"/>
    </w:rPr>
  </w:style>
  <w:style w:type="paragraph" w:customStyle="1" w:styleId="95">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6">
    <w:name w:val="1列"/>
    <w:basedOn w:val="1"/>
    <w:qFormat/>
    <w:uiPriority w:val="0"/>
    <w:pPr>
      <w:spacing w:line="360" w:lineRule="auto"/>
      <w:ind w:left="401" w:hanging="401" w:hangingChars="191"/>
    </w:pPr>
    <w:rPr>
      <w:szCs w:val="24"/>
    </w:rPr>
  </w:style>
  <w:style w:type="character" w:customStyle="1" w:styleId="97">
    <w:name w:val="正文文本 字符"/>
    <w:basedOn w:val="34"/>
    <w:semiHidden/>
    <w:qFormat/>
    <w:uiPriority w:val="99"/>
    <w:rPr>
      <w:rFonts w:ascii="Times New Roman" w:hAnsi="Times New Roman" w:eastAsia="宋体" w:cs="Times New Roman"/>
      <w:szCs w:val="20"/>
    </w:rPr>
  </w:style>
  <w:style w:type="character" w:customStyle="1" w:styleId="98">
    <w:name w:val="正文文本 字符1"/>
    <w:link w:val="11"/>
    <w:qFormat/>
    <w:uiPriority w:val="0"/>
    <w:rPr>
      <w:rFonts w:ascii="仿宋_GB2312" w:hAnsi="Times New Roman" w:eastAsia="仿宋_GB2312" w:cs="Times New Roman"/>
      <w:sz w:val="32"/>
      <w:szCs w:val="20"/>
      <w:lang w:val="zh-CN" w:eastAsia="zh-CN"/>
    </w:rPr>
  </w:style>
  <w:style w:type="paragraph" w:customStyle="1" w:styleId="99">
    <w:name w:val="Char Char Char Char Char Char Char"/>
    <w:basedOn w:val="1"/>
    <w:qFormat/>
    <w:uiPriority w:val="0"/>
    <w:rPr>
      <w:rFonts w:ascii="Verdana" w:hAnsi="Verdana"/>
      <w:kern w:val="0"/>
      <w:sz w:val="20"/>
      <w:lang w:eastAsia="en-US"/>
    </w:rPr>
  </w:style>
  <w:style w:type="paragraph" w:customStyle="1" w:styleId="100">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2">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3">
    <w:name w:val="二级列表 Char"/>
    <w:basedOn w:val="1"/>
    <w:qFormat/>
    <w:uiPriority w:val="0"/>
    <w:rPr>
      <w:rFonts w:ascii="Calibri" w:hAnsi="Calibri"/>
    </w:rPr>
  </w:style>
  <w:style w:type="paragraph" w:customStyle="1" w:styleId="104">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5">
    <w:name w:val="纯文本 Char2"/>
    <w:qFormat/>
    <w:uiPriority w:val="0"/>
    <w:rPr>
      <w:rFonts w:ascii="宋体" w:hAnsi="Courier New" w:eastAsia="宋体"/>
      <w:kern w:val="2"/>
      <w:sz w:val="21"/>
      <w:lang w:val="en-US" w:eastAsia="zh-CN" w:bidi="ar-SA"/>
    </w:rPr>
  </w:style>
  <w:style w:type="character" w:customStyle="1" w:styleId="106">
    <w:name w:val="HR正文 Char1"/>
    <w:link w:val="107"/>
    <w:qFormat/>
    <w:uiPriority w:val="0"/>
    <w:rPr>
      <w:sz w:val="24"/>
      <w:szCs w:val="24"/>
    </w:rPr>
  </w:style>
  <w:style w:type="paragraph" w:customStyle="1" w:styleId="107">
    <w:name w:val="HR正文"/>
    <w:basedOn w:val="1"/>
    <w:link w:val="106"/>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8">
    <w:name w:val="纯文本 Char1"/>
    <w:qFormat/>
    <w:uiPriority w:val="0"/>
    <w:rPr>
      <w:rFonts w:ascii="宋体" w:hAnsi="Courier New"/>
      <w:kern w:val="2"/>
      <w:sz w:val="21"/>
    </w:rPr>
  </w:style>
  <w:style w:type="paragraph" w:customStyle="1" w:styleId="109">
    <w:name w:val="标题4"/>
    <w:basedOn w:val="5"/>
    <w:qFormat/>
    <w:uiPriority w:val="0"/>
    <w:pPr>
      <w:keepLines w:val="0"/>
      <w:spacing w:before="240" w:after="60" w:line="240" w:lineRule="auto"/>
    </w:pPr>
    <w:rPr>
      <w:rFonts w:ascii="Times New Roman" w:hAnsi="Times New Roman"/>
    </w:rPr>
  </w:style>
  <w:style w:type="character" w:customStyle="1" w:styleId="110">
    <w:name w:val="页脚 Char1"/>
    <w:qFormat/>
    <w:uiPriority w:val="0"/>
    <w:rPr>
      <w:rFonts w:hint="default" w:ascii="Times New Roman" w:hAnsi="Times New Roman" w:eastAsia="宋体" w:cs="Times New Roman"/>
      <w:sz w:val="18"/>
      <w:szCs w:val="18"/>
    </w:rPr>
  </w:style>
  <w:style w:type="character" w:customStyle="1" w:styleId="111">
    <w:name w:val="页眉 Char1"/>
    <w:qFormat/>
    <w:uiPriority w:val="0"/>
    <w:rPr>
      <w:rFonts w:hint="default" w:ascii="Times New Roman" w:hAnsi="Times New Roman" w:eastAsia="宋体" w:cs="Times New Roman"/>
      <w:sz w:val="18"/>
      <w:szCs w:val="18"/>
    </w:rPr>
  </w:style>
  <w:style w:type="paragraph" w:customStyle="1" w:styleId="112">
    <w:name w:val="列出段落1"/>
    <w:basedOn w:val="1"/>
    <w:qFormat/>
    <w:uiPriority w:val="99"/>
    <w:pPr>
      <w:ind w:firstLine="420" w:firstLineChars="200"/>
    </w:pPr>
    <w:rPr>
      <w:rFonts w:ascii="Calibri" w:hAnsi="Calibri"/>
      <w:szCs w:val="22"/>
    </w:rPr>
  </w:style>
  <w:style w:type="paragraph" w:customStyle="1" w:styleId="113">
    <w:name w:val="List Paragraph1"/>
    <w:basedOn w:val="1"/>
    <w:qFormat/>
    <w:uiPriority w:val="99"/>
    <w:pPr>
      <w:ind w:firstLine="420" w:firstLineChars="200"/>
    </w:pPr>
    <w:rPr>
      <w:szCs w:val="24"/>
    </w:rPr>
  </w:style>
  <w:style w:type="character" w:customStyle="1" w:styleId="114">
    <w:name w:val="font51"/>
    <w:qFormat/>
    <w:uiPriority w:val="0"/>
    <w:rPr>
      <w:rFonts w:hint="eastAsia" w:ascii="宋体" w:hAnsi="宋体" w:eastAsia="宋体"/>
      <w:color w:val="000000"/>
      <w:sz w:val="18"/>
      <w:szCs w:val="18"/>
      <w:u w:val="none"/>
    </w:rPr>
  </w:style>
  <w:style w:type="character" w:customStyle="1" w:styleId="115">
    <w:name w:val="font111"/>
    <w:qFormat/>
    <w:uiPriority w:val="0"/>
    <w:rPr>
      <w:rFonts w:hint="default" w:ascii="Times New Roman" w:hAnsi="Times New Roman" w:cs="Times New Roman"/>
      <w:color w:val="000000"/>
      <w:sz w:val="18"/>
      <w:szCs w:val="18"/>
      <w:u w:val="none"/>
    </w:rPr>
  </w:style>
  <w:style w:type="character" w:customStyle="1" w:styleId="116">
    <w:name w:val="font101"/>
    <w:qFormat/>
    <w:uiPriority w:val="0"/>
    <w:rPr>
      <w:rFonts w:hint="eastAsia" w:ascii="宋体" w:hAnsi="宋体" w:eastAsia="宋体"/>
      <w:color w:val="000000"/>
      <w:sz w:val="18"/>
      <w:szCs w:val="18"/>
      <w:u w:val="none"/>
    </w:rPr>
  </w:style>
  <w:style w:type="character" w:customStyle="1" w:styleId="117">
    <w:name w:val="font61"/>
    <w:qFormat/>
    <w:uiPriority w:val="0"/>
    <w:rPr>
      <w:rFonts w:hint="eastAsia" w:ascii="宋体" w:hAnsi="宋体" w:eastAsia="宋体"/>
      <w:color w:val="000000"/>
      <w:sz w:val="18"/>
      <w:szCs w:val="18"/>
      <w:u w:val="none"/>
    </w:rPr>
  </w:style>
  <w:style w:type="character" w:customStyle="1" w:styleId="118">
    <w:name w:val="font121"/>
    <w:qFormat/>
    <w:uiPriority w:val="0"/>
    <w:rPr>
      <w:rFonts w:hint="default" w:ascii="Times New Roman" w:hAnsi="Times New Roman" w:cs="Times New Roman"/>
      <w:color w:val="000000"/>
      <w:sz w:val="18"/>
      <w:szCs w:val="18"/>
      <w:u w:val="none"/>
    </w:rPr>
  </w:style>
  <w:style w:type="character" w:customStyle="1" w:styleId="119">
    <w:name w:val="标题 1 Char"/>
    <w:qFormat/>
    <w:uiPriority w:val="9"/>
    <w:rPr>
      <w:b/>
      <w:bCs/>
      <w:kern w:val="44"/>
      <w:sz w:val="44"/>
      <w:szCs w:val="44"/>
    </w:rPr>
  </w:style>
  <w:style w:type="character" w:customStyle="1" w:styleId="120">
    <w:name w:val="标题 Char"/>
    <w:qFormat/>
    <w:uiPriority w:val="10"/>
    <w:rPr>
      <w:rFonts w:ascii="Cambria" w:hAnsi="Cambria" w:cs="Times New Roman"/>
      <w:b/>
      <w:bCs/>
      <w:kern w:val="2"/>
      <w:sz w:val="32"/>
      <w:szCs w:val="32"/>
    </w:rPr>
  </w:style>
  <w:style w:type="character" w:customStyle="1" w:styleId="121">
    <w:name w:val="font81"/>
    <w:qFormat/>
    <w:uiPriority w:val="0"/>
    <w:rPr>
      <w:rFonts w:hint="eastAsia" w:ascii="宋体" w:hAnsi="宋体" w:eastAsia="宋体"/>
      <w:color w:val="000000"/>
      <w:sz w:val="18"/>
      <w:szCs w:val="18"/>
      <w:u w:val="none"/>
    </w:rPr>
  </w:style>
  <w:style w:type="character" w:customStyle="1" w:styleId="122">
    <w:name w:val="font21"/>
    <w:qFormat/>
    <w:uiPriority w:val="0"/>
    <w:rPr>
      <w:rFonts w:hint="default" w:ascii="Times New Roman" w:hAnsi="Times New Roman" w:cs="Times New Roman"/>
      <w:color w:val="000000"/>
      <w:sz w:val="18"/>
      <w:szCs w:val="18"/>
      <w:u w:val="none"/>
    </w:rPr>
  </w:style>
  <w:style w:type="character" w:customStyle="1" w:styleId="123">
    <w:name w:val="font11"/>
    <w:qFormat/>
    <w:uiPriority w:val="0"/>
    <w:rPr>
      <w:rFonts w:hint="eastAsia" w:ascii="宋体" w:hAnsi="宋体" w:eastAsia="宋体"/>
      <w:color w:val="000000"/>
      <w:sz w:val="18"/>
      <w:szCs w:val="18"/>
      <w:u w:val="none"/>
    </w:rPr>
  </w:style>
  <w:style w:type="character" w:customStyle="1" w:styleId="124">
    <w:name w:val="font91"/>
    <w:qFormat/>
    <w:uiPriority w:val="0"/>
    <w:rPr>
      <w:rFonts w:hint="eastAsia" w:ascii="宋体" w:hAnsi="宋体" w:eastAsia="宋体"/>
      <w:color w:val="000000"/>
      <w:sz w:val="18"/>
      <w:szCs w:val="18"/>
      <w:u w:val="none"/>
    </w:rPr>
  </w:style>
  <w:style w:type="character" w:customStyle="1" w:styleId="125">
    <w:name w:val="font71"/>
    <w:qFormat/>
    <w:uiPriority w:val="0"/>
    <w:rPr>
      <w:rFonts w:hint="eastAsia" w:ascii="宋体" w:hAnsi="宋体" w:eastAsia="宋体"/>
      <w:color w:val="000000"/>
      <w:sz w:val="18"/>
      <w:szCs w:val="18"/>
      <w:u w:val="none"/>
    </w:rPr>
  </w:style>
  <w:style w:type="paragraph" w:customStyle="1" w:styleId="126">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7">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8">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29">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0">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1">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2">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4">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5">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6">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8">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3">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4">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6">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8">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49">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0">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1">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4">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8">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59">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1">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3">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36</Pages>
  <Words>10942</Words>
  <Characters>11349</Characters>
  <Lines>247</Lines>
  <Paragraphs>69</Paragraphs>
  <TotalTime>0</TotalTime>
  <ScaleCrop>false</ScaleCrop>
  <LinksUpToDate>false</LinksUpToDate>
  <CharactersWithSpaces>15880</CharactersWithSpaces>
  <Application>WPS Office WWO_dingtalk_20240221035043-c523bba0e7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2021-12-10T07:38:00Z</dcterms:created>
  <dc:creator>JonMMx 2000</dc:creator>
  <cp:lastModifiedBy>JonMMx 2000</cp:lastModifiedBy>
  <dcterms:modified xsi:type="dcterms:W3CDTF">2024-04-12T19:01:46Z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BF26E0FF7BD146F094A18BEE0FBA43C9</vt:lpwstr>
  </property>
</Properties>
</file>