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1750"/>
      <w:bookmarkStart w:id="1" w:name="_Toc9937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24"/>
          <w:szCs w:val="30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  <w:lang w:val="en-US" w:eastAsia="zh-CN"/>
        </w:rPr>
        <w:t>ZBGL2026070175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济宁商用车公司涂装检测能力提升项目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285809451"/>
      <w:bookmarkEnd w:id="6"/>
      <w:bookmarkStart w:id="7" w:name="_Toc179632530"/>
      <w:bookmarkEnd w:id="7"/>
      <w:bookmarkStart w:id="8" w:name="_Toc152045514"/>
      <w:bookmarkEnd w:id="8"/>
      <w:bookmarkStart w:id="9" w:name="_Toc144974482"/>
      <w:bookmarkEnd w:id="9"/>
      <w:bookmarkStart w:id="10" w:name="_Toc152042290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济宁商用车公司涂装检测能力提升项目</w:t>
      </w:r>
    </w:p>
    <w:p w14:paraId="35785926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新增划格器、漆膜测厚仪、铅笔硬度计、刮板细度计和粗糙度仪各1套</w:t>
      </w:r>
      <w:r>
        <w:rPr>
          <w:rFonts w:hint="eastAsia" w:ascii="宋体" w:cs="宋体"/>
          <w:kern w:val="0"/>
          <w:sz w:val="24"/>
          <w:lang w:bidi="en-US"/>
        </w:rPr>
        <w:t>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0"/>
        <w:gridCol w:w="1755"/>
        <w:gridCol w:w="1515"/>
        <w:gridCol w:w="1905"/>
        <w:gridCol w:w="1260"/>
        <w:gridCol w:w="1118"/>
      </w:tblGrid>
      <w:tr w14:paraId="59BB8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7A199BC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序号</w:t>
            </w:r>
          </w:p>
        </w:tc>
        <w:tc>
          <w:tcPr>
            <w:tcW w:w="1755" w:type="dxa"/>
            <w:vAlign w:val="center"/>
          </w:tcPr>
          <w:p w14:paraId="3DA4FDF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项目内容</w:t>
            </w:r>
          </w:p>
        </w:tc>
        <w:tc>
          <w:tcPr>
            <w:tcW w:w="1515" w:type="dxa"/>
            <w:vAlign w:val="center"/>
          </w:tcPr>
          <w:p w14:paraId="69A9BDB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数量</w:t>
            </w:r>
            <w:r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  <w:t>（套）</w:t>
            </w:r>
          </w:p>
        </w:tc>
        <w:tc>
          <w:tcPr>
            <w:tcW w:w="1905" w:type="dxa"/>
            <w:vAlign w:val="center"/>
          </w:tcPr>
          <w:p w14:paraId="3BF7C0C7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交货地点</w:t>
            </w:r>
          </w:p>
        </w:tc>
        <w:tc>
          <w:tcPr>
            <w:tcW w:w="1260" w:type="dxa"/>
            <w:vAlign w:val="center"/>
          </w:tcPr>
          <w:p w14:paraId="65C6744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交货方式</w:t>
            </w:r>
          </w:p>
        </w:tc>
        <w:tc>
          <w:tcPr>
            <w:tcW w:w="1118" w:type="dxa"/>
            <w:vAlign w:val="center"/>
          </w:tcPr>
          <w:p w14:paraId="2FE7B31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  <w:t>备注</w:t>
            </w:r>
          </w:p>
        </w:tc>
      </w:tr>
      <w:tr w14:paraId="430BE9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50" w:type="dxa"/>
            <w:vAlign w:val="center"/>
          </w:tcPr>
          <w:p w14:paraId="32DAEE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755" w:type="dxa"/>
            <w:vAlign w:val="center"/>
          </w:tcPr>
          <w:p w14:paraId="095E0F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划格器</w:t>
            </w:r>
          </w:p>
        </w:tc>
        <w:tc>
          <w:tcPr>
            <w:tcW w:w="1515" w:type="dxa"/>
            <w:vAlign w:val="center"/>
          </w:tcPr>
          <w:p w14:paraId="29B58C7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restart"/>
            <w:vAlign w:val="center"/>
          </w:tcPr>
          <w:p w14:paraId="2AC681AC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  <w:t>山东省济宁市诗仙路369号济宁商用车厂区</w:t>
            </w:r>
          </w:p>
        </w:tc>
        <w:tc>
          <w:tcPr>
            <w:tcW w:w="1260" w:type="dxa"/>
            <w:vMerge w:val="restart"/>
            <w:vAlign w:val="center"/>
          </w:tcPr>
          <w:p w14:paraId="1FB7997B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交钥匙方式</w:t>
            </w:r>
          </w:p>
        </w:tc>
        <w:tc>
          <w:tcPr>
            <w:tcW w:w="1118" w:type="dxa"/>
            <w:vMerge w:val="restart"/>
            <w:vAlign w:val="center"/>
          </w:tcPr>
          <w:p w14:paraId="7B410E70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  <w:t>详见标书技术要求</w:t>
            </w:r>
          </w:p>
        </w:tc>
      </w:tr>
      <w:tr w14:paraId="7C8E3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66D882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2</w:t>
            </w:r>
          </w:p>
        </w:tc>
        <w:tc>
          <w:tcPr>
            <w:tcW w:w="1755" w:type="dxa"/>
            <w:vAlign w:val="center"/>
          </w:tcPr>
          <w:p w14:paraId="40E8B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漆膜测厚仪</w:t>
            </w:r>
          </w:p>
        </w:tc>
        <w:tc>
          <w:tcPr>
            <w:tcW w:w="1515" w:type="dxa"/>
            <w:vAlign w:val="center"/>
          </w:tcPr>
          <w:p w14:paraId="5D0085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7AE14077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4DFDE3B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6DEA821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2BB1C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E2733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3</w:t>
            </w:r>
          </w:p>
        </w:tc>
        <w:tc>
          <w:tcPr>
            <w:tcW w:w="1755" w:type="dxa"/>
            <w:vAlign w:val="center"/>
          </w:tcPr>
          <w:p w14:paraId="2DC84D8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铅笔硬度计</w:t>
            </w:r>
          </w:p>
        </w:tc>
        <w:tc>
          <w:tcPr>
            <w:tcW w:w="1515" w:type="dxa"/>
            <w:vAlign w:val="center"/>
          </w:tcPr>
          <w:p w14:paraId="574829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45852C05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65F455A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5EE330D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5472B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4DB90A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4</w:t>
            </w:r>
          </w:p>
        </w:tc>
        <w:tc>
          <w:tcPr>
            <w:tcW w:w="1755" w:type="dxa"/>
            <w:vAlign w:val="center"/>
          </w:tcPr>
          <w:p w14:paraId="5863DD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刮板细度计</w:t>
            </w:r>
          </w:p>
        </w:tc>
        <w:tc>
          <w:tcPr>
            <w:tcW w:w="1515" w:type="dxa"/>
            <w:vAlign w:val="center"/>
          </w:tcPr>
          <w:p w14:paraId="618F16C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5D98B8C4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0E92899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7B9B956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16486F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138CF5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5</w:t>
            </w:r>
          </w:p>
        </w:tc>
        <w:tc>
          <w:tcPr>
            <w:tcW w:w="1755" w:type="dxa"/>
            <w:vAlign w:val="center"/>
          </w:tcPr>
          <w:p w14:paraId="2B9542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粗糙度仪</w:t>
            </w:r>
          </w:p>
        </w:tc>
        <w:tc>
          <w:tcPr>
            <w:tcW w:w="1515" w:type="dxa"/>
            <w:vAlign w:val="center"/>
          </w:tcPr>
          <w:p w14:paraId="4C72E6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1D78B990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2F4B185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0DB2D3D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50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1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1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附到</w:t>
      </w:r>
      <w:r>
        <w:rPr>
          <w:rFonts w:hint="eastAsia" w:ascii="宋体" w:cs="宋体"/>
          <w:b/>
          <w:bCs/>
          <w:color w:val="000000"/>
          <w:sz w:val="24"/>
          <w:u w:val="none"/>
          <w:lang w:bidi="ar"/>
        </w:rPr>
        <w:t>报名资料</w:t>
      </w:r>
      <w:r>
        <w:rPr>
          <w:rFonts w:hint="eastAsia" w:ascii="宋体" w:cs="宋体"/>
          <w:b/>
          <w:bCs/>
          <w:color w:val="000000"/>
          <w:sz w:val="24"/>
          <w:u w:val="none"/>
          <w:lang w:val="en-US" w:eastAsia="zh-CN" w:bidi="ar"/>
        </w:rPr>
        <w:t>中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22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7C7A62CE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 w:ascii="宋体" w:cs="宋体"/>
          <w:kern w:val="0"/>
          <w:sz w:val="24"/>
          <w:highlight w:val="none"/>
        </w:rPr>
        <w:t>投保保证金</w:t>
      </w:r>
      <w:r>
        <w:rPr>
          <w:rFonts w:hint="eastAsia" w:ascii="宋体" w:cs="宋体"/>
          <w:kern w:val="0"/>
          <w:sz w:val="24"/>
          <w:highlight w:val="none"/>
          <w:lang w:val="en-US" w:eastAsia="zh-CN"/>
        </w:rPr>
        <w:t>银行汇款截图。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440B0F95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  <w:r>
        <w:rPr>
          <w:rFonts w:hint="eastAsia" w:ascii="宋体" w:cs="宋体"/>
          <w:b/>
          <w:bCs/>
          <w:sz w:val="24"/>
          <w:lang w:bidi="ar"/>
        </w:rPr>
        <w:t>请投标人确认中国重汽e采通系统中供应商信息完整、准确，因供应商信息不全或错误导致的报名不成功，由投标人自行承担。数据依据为报名单位提供的</w:t>
      </w:r>
      <w:r>
        <w:rPr>
          <w:rFonts w:hint="eastAsia" w:ascii="宋体" w:cs="宋体"/>
          <w:b/>
          <w:bCs/>
          <w:sz w:val="24"/>
          <w:em w:val="dot"/>
          <w:lang w:bidi="ar"/>
        </w:rPr>
        <w:t>近三年财务审计报告数据</w:t>
      </w:r>
      <w:r>
        <w:rPr>
          <w:rFonts w:hint="eastAsia" w:ascii="宋体" w:cs="宋体"/>
          <w:b/>
          <w:bCs/>
          <w:sz w:val="24"/>
          <w:lang w:bidi="ar"/>
        </w:rPr>
        <w:t>，各报名单位务必确保数据真实及填写格式准确，如有不实之处一经核实将取消报名资格</w:t>
      </w:r>
      <w:r>
        <w:rPr>
          <w:rFonts w:hint="eastAsia" w:ascii="宋体" w:cs="宋体"/>
          <w:b/>
          <w:bCs/>
          <w:color w:val="FF0000"/>
          <w:sz w:val="24"/>
          <w:highlight w:val="none"/>
          <w:lang w:bidi="ar"/>
        </w:rPr>
        <w:t>，e采通注册时未填报财务数据的，将无法提交应标资料并无法参加投标，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已注册的投标人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请登录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重汽e采通平台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自行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检查更新近三年的经营概况，财务信息更新到近三年，且不许有空余，若因此造成应标不成功，后果由投标人自行承担。（更新路径：重汽e采通-供应商中心-供应商变更-供应商财务数据变更管理-右上角：发起变更）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</w:t>
      </w:r>
      <w:r>
        <w:rPr>
          <w:rFonts w:hint="eastAsia" w:ascii="宋体"/>
          <w:b/>
          <w:bCs/>
          <w:sz w:val="24"/>
          <w:lang w:eastAsia="zh-CN"/>
        </w:rPr>
        <w:t>（</w:t>
      </w:r>
      <w:r>
        <w:rPr>
          <w:rFonts w:hint="eastAsia" w:ascii="宋体"/>
          <w:b/>
          <w:bCs/>
          <w:sz w:val="24"/>
          <w:highlight w:val="red"/>
          <w:lang w:val="en-US" w:eastAsia="zh-CN"/>
        </w:rPr>
        <w:t>注册通过需要多天时间，请意向投标方提前完成注册，避免耽误应标时间</w:t>
      </w:r>
      <w:r>
        <w:rPr>
          <w:rFonts w:hint="eastAsia" w:ascii="宋体"/>
          <w:b/>
          <w:bCs/>
          <w:sz w:val="24"/>
          <w:lang w:eastAsia="zh-CN"/>
        </w:rPr>
        <w:t>）</w:t>
      </w:r>
      <w:r>
        <w:rPr>
          <w:rFonts w:hint="eastAsia" w:ascii="宋体"/>
          <w:b/>
          <w:bCs/>
          <w:sz w:val="24"/>
        </w:rPr>
        <w:t>，审核通过后请电话告知招标方联系人。</w:t>
      </w:r>
    </w:p>
    <w:p w14:paraId="20723CBD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/>
          <w:b/>
          <w:bCs/>
          <w:sz w:val="24"/>
          <w:highlight w:val="none"/>
        </w:rPr>
      </w:pPr>
      <w:r>
        <w:rPr>
          <w:rFonts w:hint="eastAsia"/>
          <w:color w:val="FF0000"/>
          <w:kern w:val="0"/>
          <w:sz w:val="24"/>
          <w:szCs w:val="21"/>
          <w:highlight w:val="none"/>
          <w:lang w:val="en-US" w:eastAsia="zh-CN" w:bidi="en-US"/>
        </w:rPr>
        <w:t>4.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收到工作人员回复邮件（含招标文件）视为报名成功通知，请收到回复邮件后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single"/>
          <w:lang w:val="en-US" w:eastAsia="zh-CN" w:bidi="en-US"/>
        </w:rPr>
        <w:t>再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于E采通系统上进行应标，截止时间2026年7月22日17:00，两个步骤完成后视为应标成功（严格按照时间节点执行，请投标方合理安排时间，提前完成相关工作）。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第二章 投标人须知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0A0942C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28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00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2" w:name="_Toc234382576"/>
      <w:bookmarkEnd w:id="12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2971058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技术联系人：郏书党</w:t>
      </w:r>
    </w:p>
    <w:p w14:paraId="76669994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电话：15895952960</w:t>
      </w:r>
    </w:p>
    <w:p w14:paraId="099B4BB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电子邮件：jiashudang@sinotruk.com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7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17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54D35265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</w:p>
    <w:p w14:paraId="6AF659A0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default" w:ascii="宋体"/>
          <w:b/>
          <w:bCs/>
          <w:color w:val="FF0000"/>
          <w:sz w:val="24"/>
          <w:lang w:val="en-US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2"/>
        <w:rPr>
          <w:sz w:val="24"/>
        </w:rPr>
      </w:pPr>
    </w:p>
    <w:p w14:paraId="57936170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2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</w:t>
      </w:r>
      <w:bookmarkStart w:id="13" w:name="_GoBack"/>
      <w:bookmarkEnd w:id="13"/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center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2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KSOF6B657194">
    <w:panose1 w:val="02020500000000000000"/>
    <w:charset w:val="88"/>
    <w:family w:val="auto"/>
    <w:pitch w:val="default"/>
    <w:sig w:usb0="00000001" w:usb1="00000000" w:usb2="00000000" w:usb3="00000000" w:csb0="0010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8912EE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AB23E9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BD3CEF"/>
    <w:rsid w:val="0AC57BE3"/>
    <w:rsid w:val="0AEA0C42"/>
    <w:rsid w:val="0AEB3965"/>
    <w:rsid w:val="0B1A381C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20B4E"/>
    <w:rsid w:val="19E94CA8"/>
    <w:rsid w:val="19F0751F"/>
    <w:rsid w:val="1A4E5290"/>
    <w:rsid w:val="1A943A2A"/>
    <w:rsid w:val="1AA2738A"/>
    <w:rsid w:val="1AAE5D2F"/>
    <w:rsid w:val="1ABF401D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A14F6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40D49"/>
    <w:rsid w:val="2FA5374C"/>
    <w:rsid w:val="300D35B1"/>
    <w:rsid w:val="30270E15"/>
    <w:rsid w:val="30B11567"/>
    <w:rsid w:val="310224D9"/>
    <w:rsid w:val="31124E12"/>
    <w:rsid w:val="3117429B"/>
    <w:rsid w:val="31451B20"/>
    <w:rsid w:val="31493966"/>
    <w:rsid w:val="31881CF6"/>
    <w:rsid w:val="31F406E5"/>
    <w:rsid w:val="32151B4F"/>
    <w:rsid w:val="3227669B"/>
    <w:rsid w:val="32662B2D"/>
    <w:rsid w:val="32676D99"/>
    <w:rsid w:val="32852B12"/>
    <w:rsid w:val="32B96FEA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2C2EA9"/>
    <w:rsid w:val="3C3920CA"/>
    <w:rsid w:val="3C3945D7"/>
    <w:rsid w:val="3C42023F"/>
    <w:rsid w:val="3C7975EF"/>
    <w:rsid w:val="3CB34BC3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EEF2DB1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1F67E38"/>
    <w:rsid w:val="420D690D"/>
    <w:rsid w:val="42B966C3"/>
    <w:rsid w:val="43304A12"/>
    <w:rsid w:val="43566252"/>
    <w:rsid w:val="43823375"/>
    <w:rsid w:val="43827BD5"/>
    <w:rsid w:val="43B70399"/>
    <w:rsid w:val="43CF6B77"/>
    <w:rsid w:val="43E63B5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B02B3"/>
    <w:rsid w:val="45ED50AE"/>
    <w:rsid w:val="45FD5429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2C010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B43D9E"/>
    <w:rsid w:val="4AC06F5F"/>
    <w:rsid w:val="4AEC1DD8"/>
    <w:rsid w:val="4B4B73DD"/>
    <w:rsid w:val="4B8E3090"/>
    <w:rsid w:val="4BCC1F99"/>
    <w:rsid w:val="4C1471BE"/>
    <w:rsid w:val="4C8C73CE"/>
    <w:rsid w:val="4C97013F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EFE1D6A"/>
    <w:rsid w:val="4F057880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7D2589"/>
    <w:rsid w:val="52F944DF"/>
    <w:rsid w:val="532134F5"/>
    <w:rsid w:val="53774E87"/>
    <w:rsid w:val="53B86E42"/>
    <w:rsid w:val="53BF62DB"/>
    <w:rsid w:val="53C4316F"/>
    <w:rsid w:val="53EE4E13"/>
    <w:rsid w:val="54020833"/>
    <w:rsid w:val="54CA318A"/>
    <w:rsid w:val="54F04B86"/>
    <w:rsid w:val="550D29FA"/>
    <w:rsid w:val="551207AA"/>
    <w:rsid w:val="55212BBF"/>
    <w:rsid w:val="5536081F"/>
    <w:rsid w:val="5563538C"/>
    <w:rsid w:val="55A1274B"/>
    <w:rsid w:val="55D76AFD"/>
    <w:rsid w:val="56116B96"/>
    <w:rsid w:val="56175974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8F3A95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DB9230C"/>
    <w:rsid w:val="5E3E3A04"/>
    <w:rsid w:val="5E5203C1"/>
    <w:rsid w:val="5EE06817"/>
    <w:rsid w:val="5F1100B7"/>
    <w:rsid w:val="5F284DA7"/>
    <w:rsid w:val="5F2D5D16"/>
    <w:rsid w:val="5F3C0E6C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3A445D8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84300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B849A7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622350"/>
    <w:rsid w:val="70D74D9E"/>
    <w:rsid w:val="71126EC3"/>
    <w:rsid w:val="714D0321"/>
    <w:rsid w:val="72012769"/>
    <w:rsid w:val="72153BAA"/>
    <w:rsid w:val="72302549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970283"/>
    <w:rsid w:val="73AB61EB"/>
    <w:rsid w:val="73B06FFE"/>
    <w:rsid w:val="741F797E"/>
    <w:rsid w:val="74D31C0E"/>
    <w:rsid w:val="74EE7C94"/>
    <w:rsid w:val="74F96E64"/>
    <w:rsid w:val="75107AB0"/>
    <w:rsid w:val="7537114E"/>
    <w:rsid w:val="753E66A3"/>
    <w:rsid w:val="758406F8"/>
    <w:rsid w:val="759B3DBA"/>
    <w:rsid w:val="75AA26A3"/>
    <w:rsid w:val="75EC5508"/>
    <w:rsid w:val="76007B26"/>
    <w:rsid w:val="767055A8"/>
    <w:rsid w:val="767A2659"/>
    <w:rsid w:val="76D85C39"/>
    <w:rsid w:val="76E11F70"/>
    <w:rsid w:val="77184757"/>
    <w:rsid w:val="7737007E"/>
    <w:rsid w:val="77BC614F"/>
    <w:rsid w:val="781053F7"/>
    <w:rsid w:val="783B2B41"/>
    <w:rsid w:val="78646D0D"/>
    <w:rsid w:val="78E24696"/>
    <w:rsid w:val="790A0589"/>
    <w:rsid w:val="795804B5"/>
    <w:rsid w:val="79B60841"/>
    <w:rsid w:val="79DB0B00"/>
    <w:rsid w:val="7A2860D9"/>
    <w:rsid w:val="7AB66A3C"/>
    <w:rsid w:val="7B036FEB"/>
    <w:rsid w:val="7B486307"/>
    <w:rsid w:val="7BA515C3"/>
    <w:rsid w:val="7BC335A0"/>
    <w:rsid w:val="7C1032C9"/>
    <w:rsid w:val="7C321AFF"/>
    <w:rsid w:val="7C49574E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4">
    <w:name w:val="heading 2"/>
    <w:basedOn w:val="5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5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qFormat/>
    <w:uiPriority w:val="39"/>
    <w:pPr>
      <w:ind w:left="400" w:leftChars="400"/>
    </w:pPr>
  </w:style>
  <w:style w:type="paragraph" w:styleId="8">
    <w:name w:val="Normal Indent"/>
    <w:basedOn w:val="1"/>
    <w:qFormat/>
    <w:uiPriority w:val="0"/>
    <w:pPr>
      <w:ind w:firstLine="420"/>
    </w:pPr>
    <w:rPr>
      <w:sz w:val="14"/>
    </w:rPr>
  </w:style>
  <w:style w:type="paragraph" w:styleId="9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10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1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2">
    <w:name w:val="Body Text"/>
    <w:basedOn w:val="1"/>
    <w:next w:val="13"/>
    <w:link w:val="47"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2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1"/>
    <w:next w:val="11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3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4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2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5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6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10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3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10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4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4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7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5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4500</Words>
  <Characters>4832</Characters>
  <Lines>244</Lines>
  <Paragraphs>68</Paragraphs>
  <TotalTime>1145</TotalTime>
  <ScaleCrop>false</ScaleCrop>
  <LinksUpToDate>false</LinksUpToDate>
  <CharactersWithSpaces>5013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2026-07-17T01:00:37Z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AAEADE79BBD6465AB1D5FCFC7DF53586_13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