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rPr>
          <w:rFonts w:hint="default"/>
          <w:lang w:val="en-US"/>
        </w:rPr>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r>
        <w:rPr>
          <w:rFonts w:hint="eastAsia"/>
          <w:lang w:val="en-US" w:eastAsia="zh-CN"/>
        </w:rPr>
        <w:t xml:space="preserve">  </w:t>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ascii="楷体_GB2312" w:hAnsi="宋体" w:eastAsia="楷体_GB2312"/>
          <w:sz w:val="52"/>
          <w:szCs w:val="52"/>
        </w:rPr>
      </w:pPr>
      <w:r>
        <w:rPr>
          <w:rFonts w:hint="eastAsia" w:ascii="楷体_GB2312" w:hAnsi="宋体" w:eastAsia="楷体_GB2312"/>
          <w:sz w:val="52"/>
          <w:szCs w:val="52"/>
          <w:highlight w:val="yellow"/>
          <w:lang w:eastAsia="zh-CN"/>
        </w:rPr>
        <w:t>济南成型厂6002桥壳取芯夹具修改项目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highlight w:val="yellow"/>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ZBGL2026080098</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75241AEF">
      <w:pPr>
        <w:jc w:val="center"/>
        <w:rPr>
          <w:rFonts w:hint="eastAsia" w:ascii="宋体" w:hAnsi="宋体" w:eastAsia="宋体"/>
          <w:sz w:val="28"/>
          <w:szCs w:val="28"/>
          <w:lang w:eastAsia="zh-CN"/>
        </w:rPr>
      </w:pPr>
      <w:r>
        <w:rPr>
          <w:rFonts w:hint="eastAsia" w:ascii="宋体" w:hAnsi="宋体"/>
          <w:sz w:val="28"/>
          <w:szCs w:val="28"/>
        </w:rPr>
        <w:t>招 标 人：</w:t>
      </w:r>
      <w:r>
        <w:rPr>
          <w:rFonts w:hint="eastAsia" w:ascii="宋体" w:hAnsi="宋体"/>
          <w:sz w:val="28"/>
          <w:szCs w:val="28"/>
          <w:lang w:eastAsia="zh-CN"/>
        </w:rPr>
        <w:t>中国重汽集团济南动力有限公司（成型厂）</w:t>
      </w:r>
    </w:p>
    <w:p w14:paraId="09CB3C92">
      <w:pPr>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70188DF3">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1"/>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5D6BEB3E">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w:t>
          </w:r>
          <w:r>
            <w:rPr>
              <w:rFonts w:hint="eastAsia"/>
              <w:lang w:val="en-US" w:eastAsia="zh-CN"/>
            </w:rPr>
            <w:t>三</w:t>
          </w:r>
          <w:r>
            <w:rPr>
              <w:rFonts w:hint="eastAsia"/>
            </w:rPr>
            <w:t>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1"/>
          </w:pPr>
          <w:r>
            <w:rPr>
              <w:rFonts w:hint="eastAsia" w:ascii="Calibri" w:hAnsi="Calibri" w:eastAsia="宋体" w:cs="Times New Roman"/>
              <w:bCs/>
              <w:kern w:val="44"/>
              <w:szCs w:val="44"/>
            </w:rPr>
            <w:fldChar w:fldCharType="end"/>
          </w:r>
        </w:p>
      </w:sdtContent>
    </w:sdt>
    <w:p w14:paraId="582BF911">
      <w:pPr>
        <w:pStyle w:val="15"/>
        <w:tabs>
          <w:tab w:val="left" w:pos="2940"/>
        </w:tabs>
        <w:spacing w:line="360" w:lineRule="auto"/>
        <w:jc w:val="center"/>
        <w:rPr>
          <w:rFonts w:hint="default" w:eastAsia="宋体"/>
          <w:sz w:val="32"/>
          <w:szCs w:val="28"/>
          <w:lang w:val="en-US" w:eastAsia="zh-CN"/>
        </w:rPr>
      </w:pPr>
      <w:r>
        <w:rPr>
          <w:rFonts w:hint="eastAsia"/>
          <w:sz w:val="32"/>
          <w:szCs w:val="28"/>
          <w:highlight w:val="yellow"/>
          <w:lang w:val="en-US" w:eastAsia="zh-CN"/>
        </w:rPr>
        <w:t>项目图纸附件可参考</w:t>
      </w:r>
    </w:p>
    <w:p w14:paraId="29FEE1FC">
      <w:pPr>
        <w:pStyle w:val="15"/>
        <w:spacing w:line="360" w:lineRule="auto"/>
        <w:jc w:val="center"/>
        <w:rPr>
          <w:rFonts w:hint="eastAsia" w:eastAsia="宋体"/>
          <w:lang w:eastAsia="zh-CN"/>
        </w:rPr>
      </w:pPr>
    </w:p>
    <w:p w14:paraId="56A3C681">
      <w:pPr>
        <w:pStyle w:val="15"/>
        <w:spacing w:line="360" w:lineRule="auto"/>
        <w:jc w:val="center"/>
        <w:rPr>
          <w:rFonts w:hint="eastAsia" w:eastAsia="宋体"/>
          <w:lang w:eastAsia="zh-CN"/>
        </w:rPr>
      </w:pPr>
      <w:r>
        <w:rPr>
          <w:rFonts w:hint="eastAsia" w:eastAsia="宋体"/>
          <w:lang w:eastAsia="zh-CN"/>
        </w:rPr>
        <w:object>
          <v:shape id="_x0000_i1025" o:spt="75" type="#_x0000_t75" style="height:66pt;width:72.75pt;" o:ole="t" filled="f" o:preferrelative="t" stroked="f" coordsize="21600,21600">
            <v:path/>
            <v:fill on="f" focussize="0,0"/>
            <v:stroke on="f"/>
            <v:imagedata r:id="rId12" o:title=""/>
            <o:lock v:ext="edit" aspectratio="t"/>
            <w10:wrap type="none"/>
            <w10:anchorlock/>
          </v:shape>
          <o:OLEObject Type="Embed" ProgID="Word.Document.12" ShapeID="_x0000_i1025" DrawAspect="Icon" ObjectID="_1468075725" r:id="rId11">
            <o:LockedField>false</o:LockedField>
          </o:OLEObject>
        </w:object>
      </w:r>
    </w:p>
    <w:p w14:paraId="56B6AC64">
      <w:pPr>
        <w:pStyle w:val="15"/>
        <w:spacing w:line="360" w:lineRule="auto"/>
        <w:jc w:val="center"/>
        <w:rPr>
          <w:rFonts w:hint="eastAsia" w:eastAsia="宋体"/>
          <w:lang w:eastAsia="zh-CN"/>
        </w:rPr>
        <w:sectPr>
          <w:pgSz w:w="11906" w:h="16838"/>
          <w:pgMar w:top="1701" w:right="1418" w:bottom="1134" w:left="1418" w:header="851" w:footer="992" w:gutter="0"/>
          <w:pgNumType w:fmt="numberInDash" w:start="1"/>
          <w:cols w:space="720" w:num="1"/>
          <w:titlePg/>
          <w:docGrid w:type="lines" w:linePitch="312" w:charSpace="0"/>
        </w:sectPr>
      </w:pPr>
    </w:p>
    <w:p w14:paraId="0230EEDA">
      <w:pPr>
        <w:pStyle w:val="71"/>
      </w:pPr>
      <w:bookmarkStart w:id="0" w:name="_Toc7104"/>
      <w:bookmarkStart w:id="1" w:name="_Toc47976587"/>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5020D03">
      <w:pPr>
        <w:pStyle w:val="73"/>
      </w:pPr>
      <w:r>
        <w:rPr>
          <w:rFonts w:hint="eastAsia"/>
        </w:rPr>
        <w:t>项目名称：</w:t>
      </w:r>
      <w:r>
        <w:rPr>
          <w:rFonts w:hint="eastAsia"/>
          <w:highlight w:val="yellow"/>
          <w:lang w:eastAsia="zh-CN"/>
        </w:rPr>
        <w:t>济南成型厂6002桥壳取芯夹具修改项目</w:t>
      </w:r>
      <w:r>
        <w:rPr>
          <w:rFonts w:hint="eastAsia"/>
          <w:highlight w:val="yellow"/>
          <w:lang w:eastAsia="zh-CN"/>
        </w:rPr>
        <w:br w:type="textWrapping"/>
      </w:r>
      <w:r>
        <w:rPr>
          <w:rFonts w:hint="eastAsia"/>
        </w:rPr>
        <w:t>项目编号：</w:t>
      </w:r>
      <w:r>
        <w:rPr>
          <w:rFonts w:hint="eastAsia"/>
          <w:lang w:eastAsia="zh-CN"/>
        </w:rPr>
        <w:t>ZBGL2026080098</w:t>
      </w:r>
    </w:p>
    <w:p w14:paraId="0AB9F24D">
      <w:pPr>
        <w:pStyle w:val="72"/>
      </w:pPr>
      <w:bookmarkStart w:id="3" w:name="_Toc47976589"/>
      <w:r>
        <w:rPr>
          <w:rFonts w:hint="eastAsia"/>
          <w:lang w:val="en-US" w:eastAsia="zh-CN"/>
        </w:rPr>
        <w:t>项目概况</w:t>
      </w:r>
      <w:r>
        <w:rPr>
          <w:rFonts w:hint="eastAsia"/>
        </w:rPr>
        <w:t>及招标形式</w:t>
      </w:r>
      <w:bookmarkEnd w:id="3"/>
    </w:p>
    <w:p w14:paraId="3279CEF6">
      <w:pPr>
        <w:pStyle w:val="73"/>
        <w:numPr>
          <w:ilvl w:val="0"/>
          <w:numId w:val="9"/>
        </w:numPr>
        <w:rPr>
          <w:rFonts w:hint="eastAsia"/>
          <w:highlight w:val="yellow"/>
        </w:rPr>
      </w:pPr>
      <w:r>
        <w:rPr>
          <w:rFonts w:hint="eastAsia"/>
          <w:highlight w:val="yellow"/>
        </w:rPr>
        <w:t>招标内容：</w:t>
      </w:r>
    </w:p>
    <w:p w14:paraId="2D8E2B90">
      <w:pPr>
        <w:keepNext w:val="0"/>
        <w:keepLines w:val="0"/>
        <w:widowControl/>
        <w:suppressLineNumbers w:val="0"/>
        <w:jc w:val="left"/>
        <w:rPr>
          <w:rFonts w:hint="eastAsia" w:eastAsia="宋体"/>
          <w:b w:val="0"/>
          <w:bCs/>
          <w:lang w:eastAsia="zh-CN"/>
        </w:rPr>
      </w:pPr>
      <w:r>
        <w:rPr>
          <w:rFonts w:hint="eastAsia"/>
          <w:b w:val="0"/>
          <w:bCs/>
          <w:lang w:val="en-US" w:eastAsia="zh-CN"/>
        </w:rPr>
        <w:t>AZ7117336002桥壳取芯夹具局部变形严重影响正常使用，需外委维修。具体明细如下：</w:t>
      </w:r>
      <w:r>
        <w:rPr>
          <w:rFonts w:hint="eastAsia"/>
          <w:b w:val="0"/>
          <w:bCs/>
          <w:lang w:eastAsia="zh-CN"/>
        </w:rPr>
        <w:br w:type="textWrapping"/>
      </w:r>
    </w:p>
    <w:tbl>
      <w:tblPr>
        <w:tblStyle w:val="31"/>
        <w:tblW w:w="487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1"/>
        <w:gridCol w:w="1945"/>
        <w:gridCol w:w="1612"/>
        <w:gridCol w:w="1113"/>
        <w:gridCol w:w="2152"/>
        <w:gridCol w:w="1505"/>
      </w:tblGrid>
      <w:tr w14:paraId="74A70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551AE">
            <w:pPr>
              <w:keepNext w:val="0"/>
              <w:keepLines w:val="0"/>
              <w:widowControl/>
              <w:suppressLineNumbers w:val="0"/>
              <w:jc w:val="center"/>
              <w:textAlignment w:val="center"/>
              <w:rPr>
                <w:rFonts w:hint="eastAsia"/>
                <w:b w:val="0"/>
                <w:bCs/>
                <w:lang w:val="en-US" w:eastAsia="zh-CN"/>
              </w:rPr>
            </w:pPr>
            <w:r>
              <w:rPr>
                <w:rFonts w:hint="eastAsia" w:ascii="宋体" w:hAnsi="宋体" w:eastAsia="宋体" w:cs="宋体"/>
                <w:i w:val="0"/>
                <w:iCs w:val="0"/>
                <w:color w:val="000000"/>
                <w:kern w:val="0"/>
                <w:sz w:val="21"/>
                <w:szCs w:val="21"/>
                <w:u w:val="none"/>
                <w:lang w:val="en-US" w:eastAsia="zh-CN" w:bidi="ar"/>
              </w:rPr>
              <w:t>序号</w:t>
            </w:r>
          </w:p>
        </w:tc>
        <w:tc>
          <w:tcPr>
            <w:tcW w:w="1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5B99">
            <w:pPr>
              <w:keepNext w:val="0"/>
              <w:keepLines w:val="0"/>
              <w:widowControl/>
              <w:suppressLineNumbers w:val="0"/>
              <w:jc w:val="center"/>
              <w:textAlignment w:val="center"/>
              <w:rPr>
                <w:rFonts w:hint="eastAsia"/>
                <w:b w:val="0"/>
                <w:bCs/>
                <w:lang w:val="en-US" w:eastAsia="zh-CN"/>
              </w:rPr>
            </w:pPr>
            <w:r>
              <w:rPr>
                <w:rFonts w:hint="eastAsia" w:ascii="宋体" w:hAnsi="宋体" w:eastAsia="宋体" w:cs="宋体"/>
                <w:i w:val="0"/>
                <w:iCs w:val="0"/>
                <w:color w:val="000000"/>
                <w:kern w:val="0"/>
                <w:sz w:val="21"/>
                <w:szCs w:val="21"/>
                <w:u w:val="none"/>
                <w:lang w:val="en-US" w:eastAsia="zh-CN" w:bidi="ar"/>
              </w:rPr>
              <w:t>工装编号</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4B43">
            <w:pPr>
              <w:keepNext w:val="0"/>
              <w:keepLines w:val="0"/>
              <w:widowControl/>
              <w:suppressLineNumbers w:val="0"/>
              <w:jc w:val="center"/>
              <w:textAlignment w:val="center"/>
              <w:rPr>
                <w:rFonts w:hint="eastAsia"/>
                <w:b w:val="0"/>
                <w:bCs/>
                <w:lang w:val="en-US" w:eastAsia="zh-CN"/>
              </w:rPr>
            </w:pPr>
            <w:r>
              <w:rPr>
                <w:rFonts w:hint="eastAsia" w:ascii="宋体" w:hAnsi="宋体" w:eastAsia="宋体" w:cs="宋体"/>
                <w:i w:val="0"/>
                <w:iCs w:val="0"/>
                <w:color w:val="000000"/>
                <w:kern w:val="0"/>
                <w:sz w:val="21"/>
                <w:szCs w:val="21"/>
                <w:u w:val="none"/>
                <w:lang w:val="en-US" w:eastAsia="zh-CN" w:bidi="ar"/>
              </w:rPr>
              <w:t>工装名称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DA55">
            <w:pPr>
              <w:keepNext w:val="0"/>
              <w:keepLines w:val="0"/>
              <w:widowControl/>
              <w:suppressLineNumbers w:val="0"/>
              <w:jc w:val="center"/>
              <w:textAlignment w:val="center"/>
              <w:rPr>
                <w:rFonts w:hint="eastAsia"/>
                <w:b w:val="0"/>
                <w:bCs/>
                <w:lang w:val="en-US" w:eastAsia="zh-CN"/>
              </w:rPr>
            </w:pPr>
            <w:r>
              <w:rPr>
                <w:rFonts w:hint="eastAsia" w:ascii="宋体" w:hAnsi="宋体" w:eastAsia="宋体" w:cs="宋体"/>
                <w:i w:val="0"/>
                <w:iCs w:val="0"/>
                <w:color w:val="000000"/>
                <w:kern w:val="0"/>
                <w:sz w:val="21"/>
                <w:szCs w:val="21"/>
                <w:u w:val="none"/>
                <w:lang w:val="en-US" w:eastAsia="zh-CN" w:bidi="ar"/>
              </w:rPr>
              <w:t>数量（套）</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7D18">
            <w:pPr>
              <w:keepNext w:val="0"/>
              <w:keepLines w:val="0"/>
              <w:widowControl/>
              <w:suppressLineNumbers w:val="0"/>
              <w:jc w:val="center"/>
              <w:textAlignment w:val="center"/>
              <w:rPr>
                <w:rFonts w:hint="default"/>
                <w:b w:val="0"/>
                <w:bCs/>
                <w:lang w:val="en-US" w:eastAsia="zh-CN"/>
              </w:rPr>
            </w:pPr>
            <w:r>
              <w:rPr>
                <w:rFonts w:hint="eastAsia" w:ascii="宋体" w:hAnsi="宋体" w:eastAsia="宋体" w:cs="宋体"/>
                <w:i w:val="0"/>
                <w:iCs w:val="0"/>
                <w:color w:val="000000"/>
                <w:kern w:val="0"/>
                <w:sz w:val="21"/>
                <w:szCs w:val="21"/>
                <w:u w:val="none"/>
                <w:lang w:val="en-US" w:eastAsia="zh-CN" w:bidi="ar"/>
              </w:rPr>
              <w:t>招标基价（元</w:t>
            </w:r>
            <w:r>
              <w:rPr>
                <w:rStyle w:val="118"/>
                <w:rFonts w:eastAsia="宋体"/>
                <w:lang w:val="en-US" w:eastAsia="zh-CN" w:bidi="ar"/>
              </w:rPr>
              <w:t>/</w:t>
            </w:r>
            <w:r>
              <w:rPr>
                <w:rStyle w:val="119"/>
                <w:lang w:val="en-US" w:eastAsia="zh-CN" w:bidi="ar"/>
              </w:rPr>
              <w:t>含税）</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E45B4">
            <w:pPr>
              <w:keepNext w:val="0"/>
              <w:keepLines w:val="0"/>
              <w:widowControl/>
              <w:suppressLineNumbers w:val="0"/>
              <w:jc w:val="center"/>
              <w:textAlignment w:val="center"/>
              <w:rPr>
                <w:rFonts w:hint="default"/>
                <w:b w:val="0"/>
                <w:bCs/>
                <w:lang w:val="en-US" w:eastAsia="zh-CN"/>
              </w:rPr>
            </w:pPr>
            <w:r>
              <w:rPr>
                <w:rFonts w:hint="eastAsia" w:ascii="宋体" w:hAnsi="宋体" w:eastAsia="宋体" w:cs="宋体"/>
                <w:i w:val="0"/>
                <w:iCs w:val="0"/>
                <w:color w:val="000000"/>
                <w:kern w:val="0"/>
                <w:sz w:val="21"/>
                <w:szCs w:val="21"/>
                <w:u w:val="none"/>
                <w:lang w:val="en-US" w:eastAsia="zh-CN" w:bidi="ar"/>
              </w:rPr>
              <w:t>备 注</w:t>
            </w:r>
          </w:p>
        </w:tc>
      </w:tr>
      <w:tr w14:paraId="02B8A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B6A8B">
            <w:pPr>
              <w:keepNext w:val="0"/>
              <w:keepLines w:val="0"/>
              <w:widowControl/>
              <w:suppressLineNumbers w:val="0"/>
              <w:jc w:val="center"/>
              <w:textAlignment w:val="center"/>
              <w:rPr>
                <w:rFonts w:hint="eastAsia"/>
                <w:b w:val="0"/>
                <w:bCs/>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9FC3">
            <w:pPr>
              <w:keepNext w:val="0"/>
              <w:keepLines w:val="0"/>
              <w:widowControl/>
              <w:suppressLineNumbers w:val="0"/>
              <w:jc w:val="center"/>
              <w:textAlignment w:val="center"/>
              <w:rPr>
                <w:rFonts w:hint="eastAsia"/>
                <w:b w:val="0"/>
                <w:bCs/>
                <w:lang w:val="en-US" w:eastAsia="zh-CN"/>
              </w:rPr>
            </w:pPr>
            <w:r>
              <w:rPr>
                <w:rFonts w:hint="default" w:ascii="Times New Roman" w:hAnsi="Times New Roman" w:eastAsia="宋体" w:cs="Times New Roman"/>
                <w:i w:val="0"/>
                <w:iCs w:val="0"/>
                <w:color w:val="000000"/>
                <w:kern w:val="0"/>
                <w:sz w:val="21"/>
                <w:szCs w:val="21"/>
                <w:u w:val="none"/>
                <w:lang w:val="en-US" w:eastAsia="zh-CN" w:bidi="ar"/>
              </w:rPr>
              <w:t>ZD4408-9931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B631">
            <w:pPr>
              <w:keepNext w:val="0"/>
              <w:keepLines w:val="0"/>
              <w:widowControl/>
              <w:suppressLineNumbers w:val="0"/>
              <w:jc w:val="center"/>
              <w:textAlignment w:val="center"/>
              <w:rPr>
                <w:rFonts w:hint="eastAsia"/>
                <w:b w:val="0"/>
                <w:bCs/>
                <w:lang w:val="en-US" w:eastAsia="zh-CN"/>
              </w:rPr>
            </w:pPr>
            <w:r>
              <w:rPr>
                <w:rFonts w:hint="eastAsia" w:ascii="宋体" w:hAnsi="宋体" w:eastAsia="宋体" w:cs="宋体"/>
                <w:i w:val="0"/>
                <w:iCs w:val="0"/>
                <w:color w:val="000000"/>
                <w:kern w:val="0"/>
                <w:sz w:val="21"/>
                <w:szCs w:val="21"/>
                <w:u w:val="none"/>
                <w:lang w:val="en-US" w:eastAsia="zh-CN" w:bidi="ar"/>
              </w:rPr>
              <w:t>取芯夹具</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6EA63">
            <w:pPr>
              <w:keepNext w:val="0"/>
              <w:keepLines w:val="0"/>
              <w:widowControl/>
              <w:suppressLineNumbers w:val="0"/>
              <w:jc w:val="center"/>
              <w:textAlignment w:val="center"/>
              <w:rPr>
                <w:rFonts w:hint="eastAsia"/>
                <w:b w:val="0"/>
                <w:bCs/>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2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1A4D">
            <w:pPr>
              <w:keepNext w:val="0"/>
              <w:keepLines w:val="0"/>
              <w:widowControl/>
              <w:suppressLineNumbers w:val="0"/>
              <w:jc w:val="center"/>
              <w:textAlignment w:val="center"/>
              <w:rPr>
                <w:rFonts w:hint="eastAsia"/>
                <w:b w:val="0"/>
                <w:bCs/>
                <w:lang w:val="en-US" w:eastAsia="zh-CN"/>
              </w:rPr>
            </w:pPr>
            <w:r>
              <w:rPr>
                <w:rFonts w:hint="default" w:ascii="Times New Roman" w:hAnsi="Times New Roman" w:eastAsia="宋体" w:cs="Times New Roman"/>
                <w:i w:val="0"/>
                <w:iCs w:val="0"/>
                <w:color w:val="000000"/>
                <w:kern w:val="0"/>
                <w:sz w:val="21"/>
                <w:szCs w:val="21"/>
                <w:u w:val="none"/>
                <w:lang w:val="en-US" w:eastAsia="zh-CN" w:bidi="ar"/>
              </w:rPr>
              <w:t>36000</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5FD1">
            <w:pPr>
              <w:keepNext w:val="0"/>
              <w:keepLines w:val="0"/>
              <w:widowControl/>
              <w:suppressLineNumbers w:val="0"/>
              <w:jc w:val="center"/>
              <w:textAlignment w:val="center"/>
              <w:rPr>
                <w:rFonts w:hint="default"/>
                <w:b w:val="0"/>
                <w:bCs/>
                <w:lang w:val="en-US" w:eastAsia="zh-CN"/>
              </w:rPr>
            </w:pPr>
            <w:r>
              <w:rPr>
                <w:rFonts w:hint="eastAsia" w:ascii="宋体" w:hAnsi="宋体" w:eastAsia="宋体" w:cs="宋体"/>
                <w:i w:val="0"/>
                <w:iCs w:val="0"/>
                <w:color w:val="000000"/>
                <w:kern w:val="0"/>
                <w:sz w:val="21"/>
                <w:szCs w:val="21"/>
                <w:u w:val="none"/>
                <w:lang w:val="en-US" w:eastAsia="zh-CN" w:bidi="ar"/>
              </w:rPr>
              <w:t>维修</w:t>
            </w:r>
          </w:p>
        </w:tc>
      </w:tr>
    </w:tbl>
    <w:p w14:paraId="1DB89476">
      <w:pPr>
        <w:pStyle w:val="12"/>
        <w:numPr>
          <w:ilvl w:val="0"/>
          <w:numId w:val="0"/>
        </w:numPr>
        <w:spacing w:line="360" w:lineRule="auto"/>
        <w:rPr>
          <w:rFonts w:hint="eastAsia" w:ascii="宋体" w:hAnsi="宋体" w:eastAsia="宋体" w:cs="宋体"/>
          <w:b w:val="0"/>
          <w:bCs w:val="0"/>
          <w:color w:val="auto"/>
          <w:kern w:val="2"/>
          <w:sz w:val="21"/>
          <w:szCs w:val="21"/>
          <w:lang w:val="en-US" w:eastAsia="zh-CN" w:bidi="ar-SA"/>
        </w:rPr>
      </w:pPr>
      <w:bookmarkStart w:id="4" w:name="_Toc47976590"/>
    </w:p>
    <w:p w14:paraId="6A80BDB9">
      <w:pPr>
        <w:pStyle w:val="12"/>
        <w:numPr>
          <w:ilvl w:val="0"/>
          <w:numId w:val="0"/>
        </w:numPr>
        <w:spacing w:line="360" w:lineRule="auto"/>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本次招标项目限价</w:t>
      </w:r>
      <w:r>
        <w:rPr>
          <w:rFonts w:hint="eastAsia" w:ascii="宋体" w:hAnsi="宋体" w:eastAsia="宋体" w:cs="宋体"/>
          <w:b w:val="0"/>
          <w:bCs w:val="0"/>
          <w:color w:val="auto"/>
          <w:kern w:val="2"/>
          <w:sz w:val="21"/>
          <w:szCs w:val="21"/>
          <w:highlight w:val="yellow"/>
          <w:lang w:val="en-US" w:eastAsia="zh-CN" w:bidi="ar-SA"/>
        </w:rPr>
        <w:t>3.6万元</w:t>
      </w:r>
      <w:r>
        <w:rPr>
          <w:rFonts w:hint="eastAsia" w:ascii="宋体" w:hAnsi="宋体" w:eastAsia="宋体" w:cs="宋体"/>
          <w:b w:val="0"/>
          <w:bCs w:val="0"/>
          <w:color w:val="auto"/>
          <w:kern w:val="2"/>
          <w:sz w:val="21"/>
          <w:szCs w:val="21"/>
          <w:lang w:val="en-US" w:eastAsia="zh-CN" w:bidi="ar-SA"/>
        </w:rPr>
        <w:t>（含13%增值税）。</w:t>
      </w:r>
      <w:r>
        <w:rPr>
          <w:rFonts w:hint="eastAsia" w:ascii="宋体" w:hAnsi="宋体" w:eastAsia="宋体" w:cs="宋体"/>
          <w:b w:val="0"/>
          <w:bCs w:val="0"/>
          <w:color w:val="auto"/>
          <w:kern w:val="2"/>
          <w:sz w:val="21"/>
          <w:szCs w:val="21"/>
          <w:lang w:val="en-US" w:eastAsia="zh-CN" w:bidi="ar-SA"/>
        </w:rPr>
        <w:br w:type="textWrapping"/>
      </w:r>
      <w:r>
        <w:rPr>
          <w:rFonts w:hint="eastAsia" w:ascii="宋体" w:hAnsi="宋体" w:eastAsia="宋体" w:cs="宋体"/>
          <w:b w:val="0"/>
          <w:bCs w:val="0"/>
          <w:color w:val="auto"/>
          <w:kern w:val="2"/>
          <w:sz w:val="21"/>
          <w:szCs w:val="21"/>
          <w:lang w:val="en-US" w:eastAsia="zh-CN" w:bidi="ar-SA"/>
        </w:rPr>
        <w:t>招标形式：公开招标</w:t>
      </w:r>
      <w:r>
        <w:rPr>
          <w:rFonts w:hint="eastAsia" w:ascii="宋体" w:hAnsi="宋体" w:eastAsia="宋体" w:cs="宋体"/>
          <w:b w:val="0"/>
          <w:bCs w:val="0"/>
          <w:color w:val="auto"/>
          <w:kern w:val="2"/>
          <w:sz w:val="21"/>
          <w:szCs w:val="21"/>
          <w:lang w:val="en-US" w:eastAsia="zh-CN" w:bidi="ar-SA"/>
        </w:rPr>
        <w:br w:type="textWrapping"/>
      </w:r>
      <w:r>
        <w:rPr>
          <w:rFonts w:hint="eastAsia" w:ascii="宋体" w:hAnsi="宋体" w:eastAsia="宋体" w:cs="宋体"/>
          <w:b w:val="0"/>
          <w:bCs w:val="0"/>
          <w:color w:val="auto"/>
          <w:kern w:val="2"/>
          <w:sz w:val="21"/>
          <w:szCs w:val="21"/>
          <w:lang w:val="en-US" w:eastAsia="zh-CN" w:bidi="ar-SA"/>
        </w:rPr>
        <w:t>项目工期：</w:t>
      </w:r>
      <w:r>
        <w:rPr>
          <w:rFonts w:hint="eastAsia" w:ascii="宋体" w:hAnsi="宋体" w:eastAsia="宋体" w:cs="宋体"/>
          <w:b w:val="0"/>
          <w:bCs w:val="0"/>
          <w:color w:val="auto"/>
          <w:kern w:val="2"/>
          <w:sz w:val="21"/>
          <w:szCs w:val="21"/>
          <w:highlight w:val="yellow"/>
          <w:lang w:val="en-US" w:eastAsia="zh-CN" w:bidi="ar-SA"/>
        </w:rPr>
        <w:t>25天</w:t>
      </w:r>
    </w:p>
    <w:p w14:paraId="4B41BD77">
      <w:pPr>
        <w:pStyle w:val="72"/>
        <w:rPr>
          <w:highlight w:val="yellow"/>
        </w:rPr>
      </w:pPr>
      <w:r>
        <w:rPr>
          <w:rFonts w:hint="eastAsia"/>
          <w:highlight w:val="yellow"/>
        </w:rPr>
        <w:t>投标人资格要求</w:t>
      </w:r>
      <w:bookmarkEnd w:id="4"/>
      <w:r>
        <w:rPr>
          <w:rFonts w:hint="eastAsia"/>
          <w:highlight w:val="yellow"/>
          <w:lang w:eastAsia="zh-CN"/>
        </w:rPr>
        <w:t>：</w:t>
      </w:r>
      <w:r>
        <w:rPr>
          <w:rFonts w:hint="eastAsia"/>
          <w:highlight w:val="yellow"/>
          <w:lang w:val="en-US" w:eastAsia="zh-CN"/>
        </w:rPr>
        <w:t xml:space="preserve"> </w:t>
      </w:r>
    </w:p>
    <w:p w14:paraId="06DBB675">
      <w:pPr>
        <w:pStyle w:val="72"/>
        <w:numPr>
          <w:ilvl w:val="0"/>
          <w:numId w:val="0"/>
        </w:numPr>
        <w:ind w:leftChars="0"/>
        <w:rPr>
          <w:rFonts w:hint="eastAsia" w:ascii="宋体" w:hAnsi="宋体" w:eastAsia="宋体" w:cs="宋体"/>
          <w:b w:val="0"/>
          <w:bCs w:val="0"/>
          <w:sz w:val="21"/>
          <w:szCs w:val="21"/>
          <w:lang w:eastAsia="zh-CN"/>
        </w:rPr>
      </w:pPr>
      <w:bookmarkStart w:id="5" w:name="_Toc47976591"/>
      <w:r>
        <w:rPr>
          <w:rFonts w:hint="eastAsia" w:ascii="宋体" w:hAnsi="宋体" w:eastAsia="宋体" w:cs="宋体"/>
          <w:b w:val="0"/>
          <w:bCs w:val="0"/>
          <w:sz w:val="22"/>
          <w:szCs w:val="16"/>
          <w:lang w:eastAsia="zh-CN"/>
        </w:rPr>
        <w:t>（</w:t>
      </w:r>
      <w:r>
        <w:rPr>
          <w:rFonts w:hint="eastAsia" w:ascii="宋体" w:hAnsi="宋体" w:eastAsia="宋体" w:cs="宋体"/>
          <w:b w:val="0"/>
          <w:bCs w:val="0"/>
          <w:sz w:val="21"/>
          <w:szCs w:val="21"/>
          <w:lang w:eastAsia="zh-CN"/>
        </w:rPr>
        <w:t>1）标投人必须是独立法人机构，具有独立承担民事责任能力，投标人注册资金不低于伍佰万元；公司成立三年以上（以营业执照成立日期到开标当日满三年为准）；且经营范围满足招标人需求；并在人员、设备、资金等方面具有承担本项目的能力；</w:t>
      </w:r>
    </w:p>
    <w:p w14:paraId="5010704A">
      <w:pPr>
        <w:pStyle w:val="72"/>
        <w:numPr>
          <w:ilvl w:val="0"/>
          <w:numId w:val="0"/>
        </w:numPr>
        <w:ind w:left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（2）投标人应提供具有统一社会信用代码的营业执照副本复印件；</w:t>
      </w:r>
    </w:p>
    <w:p w14:paraId="5BBAB0D0">
      <w:pPr>
        <w:pStyle w:val="72"/>
        <w:numPr>
          <w:ilvl w:val="0"/>
          <w:numId w:val="0"/>
        </w:numPr>
        <w:ind w:left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 xml:space="preserve">（3）投标人在“国家企业信用信息公示系统”、“中国执行信息公开网”、“信用中国”、“天眼查”“裁判文书网”等信息平台中，无与招标项目相关的重大行政处罚及失信记录等信息； </w:t>
      </w:r>
    </w:p>
    <w:p w14:paraId="5C000E38">
      <w:pPr>
        <w:pStyle w:val="72"/>
        <w:numPr>
          <w:ilvl w:val="0"/>
          <w:numId w:val="0"/>
        </w:numPr>
        <w:ind w:left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（4）投标人近三年内在经营活动中无与本项目有关的违法及重大违规情况或被列入招标人“黑名单”；</w:t>
      </w:r>
    </w:p>
    <w:p w14:paraId="2F0B32B5">
      <w:pPr>
        <w:pStyle w:val="72"/>
        <w:numPr>
          <w:ilvl w:val="0"/>
          <w:numId w:val="0"/>
        </w:numPr>
        <w:ind w:left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5）投标人须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2505FEF0">
      <w:pPr>
        <w:pStyle w:val="72"/>
        <w:numPr>
          <w:ilvl w:val="0"/>
          <w:numId w:val="0"/>
        </w:numPr>
        <w:ind w:left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（6）本次招标不接受联合体投标，不接受代理商投标。投标方的直接或间接股东、法定代表人、董事、监事、高管非重汽员工及其亲属；</w:t>
      </w:r>
    </w:p>
    <w:p w14:paraId="6BF48FCC">
      <w:pPr>
        <w:pStyle w:val="72"/>
        <w:numPr>
          <w:ilvl w:val="0"/>
          <w:numId w:val="0"/>
        </w:numPr>
        <w:ind w:left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（7）投标人应通过GB/ISO9001质量体系认证；</w:t>
      </w:r>
    </w:p>
    <w:p w14:paraId="6A23C7A7">
      <w:pPr>
        <w:pStyle w:val="72"/>
        <w:numPr>
          <w:ilvl w:val="0"/>
          <w:numId w:val="0"/>
        </w:numPr>
        <w:ind w:left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（8）投标人应有高压静压流水线及大型冷芯盒射芯机用芯盒相关制作或维修业绩；</w:t>
      </w:r>
    </w:p>
    <w:p w14:paraId="7370C690">
      <w:pPr>
        <w:pStyle w:val="72"/>
        <w:numPr>
          <w:ilvl w:val="0"/>
          <w:numId w:val="0"/>
        </w:numPr>
        <w:ind w:left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 xml:space="preserve">（9）法定代表人参加投标的，需提供身份证复印件；授权代表参加投标的，需提供法定代表人授权委托书原件及法定代表人、授权代表身份证复印件；（授权委托书详见附后格式1） </w:t>
      </w:r>
    </w:p>
    <w:p w14:paraId="61A7A932">
      <w:pPr>
        <w:pStyle w:val="72"/>
        <w:numPr>
          <w:ilvl w:val="0"/>
          <w:numId w:val="0"/>
        </w:numPr>
        <w:ind w:left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（10）投标人在向招标人提交投标保证金缴纳证明后方可进行投标；</w:t>
      </w:r>
    </w:p>
    <w:p w14:paraId="1187EFF5">
      <w:pPr>
        <w:pStyle w:val="72"/>
        <w:numPr>
          <w:ilvl w:val="0"/>
          <w:numId w:val="0"/>
        </w:numPr>
        <w:ind w:left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（11）企业最近半年完税证明、信用证明材料（中国人民银行信用代码证+征信报告）；</w:t>
      </w:r>
    </w:p>
    <w:p w14:paraId="0B736035">
      <w:pPr>
        <w:pStyle w:val="72"/>
        <w:numPr>
          <w:ilvl w:val="0"/>
          <w:numId w:val="0"/>
        </w:numPr>
        <w:ind w:left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(12)年度纳税信用评价信息（可从电子税务局查询截图，需加盖公章）；</w:t>
      </w:r>
    </w:p>
    <w:p w14:paraId="685E20C1">
      <w:pPr>
        <w:pStyle w:val="72"/>
        <w:numPr>
          <w:ilvl w:val="0"/>
          <w:numId w:val="0"/>
        </w:numPr>
        <w:ind w:left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(13)企业对外担保说明（写明贵单位对外有无对外担保和质押业务，需加盖公章）。</w:t>
      </w:r>
      <w:bookmarkEnd w:id="5"/>
    </w:p>
    <w:p w14:paraId="4509C0DA">
      <w:pPr>
        <w:pStyle w:val="72"/>
        <w:rPr>
          <w:highlight w:val="none"/>
        </w:rPr>
      </w:pPr>
      <w:bookmarkStart w:id="6" w:name="_Toc47976592"/>
      <w:r>
        <w:rPr>
          <w:rFonts w:hint="eastAsia"/>
          <w:highlight w:val="none"/>
        </w:rPr>
        <w:t>投标文件</w:t>
      </w:r>
      <w:r>
        <w:rPr>
          <w:rFonts w:hint="eastAsia"/>
          <w:highlight w:val="none"/>
          <w:lang w:val="en-US" w:eastAsia="zh-CN"/>
        </w:rPr>
        <w:t>发布和</w:t>
      </w:r>
      <w:r>
        <w:rPr>
          <w:rFonts w:hint="eastAsia"/>
          <w:highlight w:val="none"/>
        </w:rPr>
        <w:t>递交</w:t>
      </w:r>
      <w:bookmarkEnd w:id="6"/>
    </w:p>
    <w:p w14:paraId="50E4582E">
      <w:pPr>
        <w:pStyle w:val="72"/>
        <w:numPr>
          <w:ilvl w:val="0"/>
          <w:numId w:val="0"/>
        </w:numPr>
        <w:ind w:leftChars="0"/>
        <w:rPr>
          <w:rFonts w:hint="eastAsia" w:ascii="宋体" w:hAnsi="宋体" w:eastAsia="宋体" w:cs="宋体"/>
          <w:sz w:val="24"/>
          <w:szCs w:val="18"/>
          <w:highlight w:val="none"/>
          <w:lang w:val="en-US" w:eastAsia="zh-CN"/>
        </w:rPr>
      </w:pPr>
      <w:r>
        <w:rPr>
          <w:rFonts w:hint="eastAsia" w:ascii="宋体" w:hAnsi="宋体" w:eastAsia="宋体" w:cs="宋体"/>
          <w:sz w:val="24"/>
          <w:szCs w:val="18"/>
          <w:highlight w:val="none"/>
          <w:lang w:val="en-US" w:eastAsia="zh-CN"/>
        </w:rPr>
        <w:t>e</w:t>
      </w:r>
      <w:r>
        <w:rPr>
          <w:rFonts w:hint="eastAsia" w:ascii="宋体" w:hAnsi="宋体" w:eastAsia="宋体" w:cs="宋体"/>
          <w:sz w:val="21"/>
          <w:szCs w:val="15"/>
          <w:highlight w:val="none"/>
          <w:lang w:val="en-US" w:eastAsia="zh-CN"/>
        </w:rPr>
        <w:t>采通系统上传电子文件</w:t>
      </w:r>
    </w:p>
    <w:p w14:paraId="27B65ABD">
      <w:pPr>
        <w:pStyle w:val="72"/>
        <w:rPr>
          <w:highlight w:val="none"/>
        </w:rPr>
      </w:pPr>
      <w:r>
        <w:rPr>
          <w:rFonts w:hint="eastAsia"/>
          <w:highlight w:val="none"/>
          <w:lang w:val="en-US" w:eastAsia="zh-CN"/>
        </w:rPr>
        <w:t>开标时间和地点</w:t>
      </w:r>
    </w:p>
    <w:p w14:paraId="7DA904F8">
      <w:pPr>
        <w:pStyle w:val="72"/>
        <w:numPr>
          <w:ilvl w:val="0"/>
          <w:numId w:val="0"/>
        </w:numPr>
        <w:ind w:leftChars="0"/>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开标时间</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yellow"/>
          <w:lang w:val="en-US" w:eastAsia="zh-CN"/>
        </w:rPr>
        <w:t>2026年8月26号14点00分（若有变动，另行通知）</w:t>
      </w:r>
    </w:p>
    <w:p w14:paraId="10353ED7">
      <w:pPr>
        <w:pStyle w:val="72"/>
        <w:numPr>
          <w:ilvl w:val="0"/>
          <w:numId w:val="0"/>
        </w:numPr>
        <w:ind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yellow"/>
          <w:lang w:val="en-US" w:eastAsia="zh-CN"/>
        </w:rPr>
        <w:t>开标地点</w:t>
      </w:r>
      <w:r>
        <w:rPr>
          <w:rFonts w:hint="eastAsia" w:ascii="宋体" w:hAnsi="宋体" w:eastAsia="宋体" w:cs="宋体"/>
          <w:sz w:val="21"/>
          <w:szCs w:val="21"/>
          <w:highlight w:val="none"/>
          <w:lang w:val="en-US" w:eastAsia="zh-CN"/>
        </w:rPr>
        <w:t>：线上</w:t>
      </w:r>
    </w:p>
    <w:p w14:paraId="22385406">
      <w:pPr>
        <w:pStyle w:val="72"/>
      </w:pPr>
      <w:bookmarkStart w:id="7" w:name="_Toc47976593"/>
      <w:r>
        <w:rPr>
          <w:rFonts w:hint="eastAsia"/>
        </w:rPr>
        <w:t>招标公告发布媒介</w:t>
      </w:r>
      <w:bookmarkEnd w:id="7"/>
    </w:p>
    <w:p w14:paraId="15C59335">
      <w:pPr>
        <w:pStyle w:val="73"/>
        <w:numPr>
          <w:ilvl w:val="0"/>
          <w:numId w:val="0"/>
        </w:numPr>
        <w:rPr>
          <w:rFonts w:hint="eastAsia"/>
          <w:highlight w:val="none"/>
        </w:rPr>
      </w:pPr>
      <w:r>
        <w:rPr>
          <w:rFonts w:hint="eastAsia"/>
          <w:highlight w:val="none"/>
        </w:rPr>
        <w:t>本次招标公告同时在</w:t>
      </w:r>
      <w:r>
        <w:rPr>
          <w:rFonts w:hint="eastAsia"/>
          <w:highlight w:val="none"/>
          <w:lang w:val="en-US" w:eastAsia="zh-CN"/>
        </w:rPr>
        <w:t>重汽官网，重汽e采通系统</w:t>
      </w:r>
      <w:r>
        <w:rPr>
          <w:rFonts w:hint="eastAsia"/>
          <w:highlight w:val="none"/>
        </w:rPr>
        <w:t>上发布。</w:t>
      </w:r>
    </w:p>
    <w:p w14:paraId="65FC2213">
      <w:pPr>
        <w:pStyle w:val="72"/>
        <w:rPr>
          <w:highlight w:val="yellow"/>
        </w:rPr>
      </w:pPr>
      <w:bookmarkStart w:id="8" w:name="_Toc47976594"/>
      <w:r>
        <w:rPr>
          <w:rFonts w:hint="eastAsia"/>
          <w:highlight w:val="yellow"/>
        </w:rPr>
        <w:t>联系方式</w:t>
      </w:r>
      <w:bookmarkEnd w:id="8"/>
    </w:p>
    <w:p w14:paraId="5F538BD8">
      <w:pPr>
        <w:pStyle w:val="72"/>
        <w:numPr>
          <w:ilvl w:val="0"/>
          <w:numId w:val="0"/>
        </w:numPr>
        <w:ind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商务联系人：陈学良-17860601755；技术联系人：宋波-15098736562</w:t>
      </w:r>
    </w:p>
    <w:p w14:paraId="70DB46CB">
      <w:pPr>
        <w:keepNext/>
        <w:keepLines/>
        <w:shd w:val="clear" w:color="auto" w:fill="auto"/>
        <w:jc w:val="left"/>
        <w:outlineLvl w:val="1"/>
        <w:rPr>
          <w:rFonts w:hint="eastAsia" w:ascii="黑体" w:hAnsi="Courier New" w:eastAsia="黑体" w:cs="Times New Roman"/>
          <w:b/>
          <w:bCs/>
          <w:kern w:val="2"/>
          <w:sz w:val="28"/>
          <w:lang w:val="en-US" w:eastAsia="zh-CN" w:bidi="ar-SA"/>
        </w:rPr>
      </w:pPr>
      <w:r>
        <w:rPr>
          <w:rFonts w:hint="eastAsia" w:ascii="黑体" w:hAnsi="Courier New" w:eastAsia="黑体" w:cs="Times New Roman"/>
          <w:b/>
          <w:bCs/>
          <w:kern w:val="2"/>
          <w:sz w:val="28"/>
          <w:lang w:val="en-US" w:eastAsia="zh-CN" w:bidi="ar-SA"/>
        </w:rPr>
        <w:t>八、解释权</w:t>
      </w:r>
    </w:p>
    <w:p w14:paraId="3A34FC79">
      <w:pPr>
        <w:shd w:val="clear" w:color="auto" w:fill="auto"/>
        <w:spacing w:line="360" w:lineRule="auto"/>
        <w:rPr>
          <w:rFonts w:hint="eastAsia" w:ascii="宋体" w:hAnsi="Courier New" w:eastAsia="宋体" w:cs="Times New Roman"/>
          <w:b/>
          <w:kern w:val="2"/>
          <w:sz w:val="21"/>
          <w:highlight w:val="none"/>
          <w:lang w:val="en-US" w:eastAsia="zh-CN" w:bidi="ar-SA"/>
        </w:rPr>
      </w:pPr>
      <w:r>
        <w:rPr>
          <w:rFonts w:hint="eastAsia" w:ascii="宋体" w:hAnsi="Courier New" w:eastAsia="宋体" w:cs="Times New Roman"/>
          <w:b/>
          <w:kern w:val="2"/>
          <w:sz w:val="21"/>
          <w:highlight w:val="none"/>
          <w:lang w:val="en-US" w:eastAsia="zh-CN" w:bidi="ar-SA"/>
        </w:rPr>
        <w:t>本招标文件的最终解释权归招标人，当对一个问题有多种解释时以招标人的书面解释为准。招标文件未做须知明示，而又有相关法律、法规规定的，招标人对此所做解释以相关的法律、法规规定为依据。</w:t>
      </w:r>
    </w:p>
    <w:p w14:paraId="5E21A0D6">
      <w:pPr>
        <w:pStyle w:val="72"/>
        <w:numPr>
          <w:ilvl w:val="0"/>
          <w:numId w:val="0"/>
        </w:numPr>
        <w:ind w:leftChars="0"/>
        <w:rPr>
          <w:rFonts w:hint="eastAsia" w:ascii="宋体" w:hAnsi="宋体" w:eastAsia="宋体" w:cs="宋体"/>
          <w:sz w:val="21"/>
          <w:szCs w:val="21"/>
          <w:highlight w:val="none"/>
          <w:lang w:val="en-US" w:eastAsia="zh-CN"/>
        </w:rPr>
      </w:pPr>
    </w:p>
    <w:p w14:paraId="1A6DCC2C">
      <w:pPr>
        <w:pStyle w:val="76"/>
      </w:pPr>
    </w:p>
    <w:p w14:paraId="6D4C3503">
      <w:pPr>
        <w:pStyle w:val="76"/>
      </w:pPr>
    </w:p>
    <w:p w14:paraId="533FC056">
      <w:pPr>
        <w:pStyle w:val="76"/>
      </w:pPr>
    </w:p>
    <w:p w14:paraId="3D820EEC">
      <w:pPr>
        <w:pStyle w:val="71"/>
      </w:pPr>
      <w:bookmarkStart w:id="9" w:name="_Toc47976595"/>
      <w:bookmarkStart w:id="10" w:name="_Toc7753"/>
      <w:r>
        <w:rPr>
          <w:rFonts w:hint="eastAsia"/>
        </w:rPr>
        <w:t>第一部分  投标人须知</w:t>
      </w:r>
      <w:bookmarkEnd w:id="9"/>
      <w:bookmarkEnd w:id="10"/>
    </w:p>
    <w:p w14:paraId="418340FC">
      <w:pPr>
        <w:pStyle w:val="72"/>
        <w:numPr>
          <w:ilvl w:val="0"/>
          <w:numId w:val="10"/>
        </w:numPr>
        <w:ind w:left="420"/>
        <w:jc w:val="left"/>
      </w:pPr>
      <w:bookmarkStart w:id="11" w:name="_Toc47976596"/>
      <w:r>
        <w:rPr>
          <w:rFonts w:hint="eastAsia"/>
        </w:rPr>
        <w:t>项目介绍</w:t>
      </w:r>
      <w:bookmarkEnd w:id="11"/>
    </w:p>
    <w:p w14:paraId="17A97EAA">
      <w:pPr>
        <w:pStyle w:val="76"/>
        <w:numPr>
          <w:ilvl w:val="0"/>
          <w:numId w:val="11"/>
        </w:numPr>
        <w:ind w:left="220" w:leftChars="0" w:hanging="220" w:firstLineChars="0"/>
        <w:rPr>
          <w:highlight w:val="none"/>
        </w:rPr>
      </w:pPr>
      <w:r>
        <w:rPr>
          <w:rFonts w:hint="eastAsia"/>
          <w:highlight w:val="none"/>
        </w:rPr>
        <w:t>项目名称：</w:t>
      </w:r>
      <w:r>
        <w:rPr>
          <w:rFonts w:hint="eastAsia"/>
          <w:highlight w:val="none"/>
          <w:lang w:eastAsia="zh-CN"/>
        </w:rPr>
        <w:t>济南成型厂6002桥壳取芯夹具修改项目</w:t>
      </w:r>
      <w:r>
        <w:rPr>
          <w:rFonts w:hint="eastAsia"/>
          <w:highlight w:val="none"/>
          <w:lang w:eastAsia="zh-CN"/>
        </w:rPr>
        <w:br w:type="textWrapping"/>
      </w:r>
      <w:r>
        <w:rPr>
          <w:rFonts w:hint="eastAsia"/>
          <w:highlight w:val="none"/>
        </w:rPr>
        <w:t>项目编号：</w:t>
      </w:r>
      <w:r>
        <w:rPr>
          <w:rFonts w:hint="eastAsia"/>
          <w:highlight w:val="none"/>
          <w:lang w:eastAsia="zh-CN"/>
        </w:rPr>
        <w:t>ZBGL2026080098</w:t>
      </w:r>
    </w:p>
    <w:p w14:paraId="5C6CF568">
      <w:pPr>
        <w:pStyle w:val="76"/>
        <w:numPr>
          <w:ilvl w:val="0"/>
          <w:numId w:val="11"/>
        </w:numPr>
        <w:ind w:left="425" w:leftChars="0" w:hanging="425" w:firstLineChars="0"/>
      </w:pPr>
      <w:r>
        <w:rPr>
          <w:rFonts w:hint="eastAsia"/>
        </w:rPr>
        <w:t>招标形式：</w:t>
      </w:r>
      <w:bookmarkStart w:id="12" w:name="_Toc47112482"/>
      <w:r>
        <w:rPr>
          <w:rFonts w:hint="eastAsia"/>
          <w:highlight w:val="none"/>
          <w:lang w:val="en-US" w:eastAsia="zh-CN"/>
        </w:rPr>
        <w:t>公开招标</w:t>
      </w:r>
    </w:p>
    <w:p w14:paraId="151561C8">
      <w:pPr>
        <w:pStyle w:val="76"/>
        <w:numPr>
          <w:ilvl w:val="0"/>
          <w:numId w:val="11"/>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w:t>
      </w:r>
      <w:r>
        <w:rPr>
          <w:rFonts w:hint="eastAsia" w:cs="Times New Roman"/>
          <w:highlight w:val="none"/>
          <w:lang w:val="en-US" w:eastAsia="zh-CN"/>
        </w:rPr>
        <w:t>招标公告</w:t>
      </w:r>
      <w:r>
        <w:rPr>
          <w:rFonts w:hint="eastAsia" w:ascii="宋体" w:hAnsi="Courier New" w:eastAsia="宋体" w:cs="Times New Roman"/>
          <w:highlight w:val="none"/>
          <w:lang w:val="en-US" w:eastAsia="zh-CN"/>
        </w:rPr>
        <w:t>。</w:t>
      </w:r>
    </w:p>
    <w:bookmarkEnd w:id="12"/>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76"/>
        <w:numPr>
          <w:ilvl w:val="0"/>
          <w:numId w:val="12"/>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cs="Times New Roman"/>
          <w:highlight w:val="yellow"/>
          <w:lang w:val="en-US" w:eastAsia="zh-CN"/>
        </w:rPr>
        <w:t>2026年8</w:t>
      </w:r>
      <w:r>
        <w:rPr>
          <w:rFonts w:hint="eastAsia" w:ascii="宋体" w:hAnsi="Courier New" w:eastAsia="宋体" w:cs="Times New Roman"/>
          <w:highlight w:val="yellow"/>
          <w:lang w:val="en-US" w:eastAsia="zh-CN"/>
        </w:rPr>
        <w:t>月</w:t>
      </w:r>
      <w:r>
        <w:rPr>
          <w:rFonts w:hint="eastAsia" w:cs="Times New Roman"/>
          <w:highlight w:val="yellow"/>
          <w:lang w:val="en-US" w:eastAsia="zh-CN"/>
        </w:rPr>
        <w:t>15</w:t>
      </w:r>
      <w:r>
        <w:rPr>
          <w:rFonts w:hint="eastAsia" w:ascii="宋体" w:hAnsi="Courier New" w:eastAsia="宋体" w:cs="Times New Roman"/>
          <w:highlight w:val="yellow"/>
          <w:lang w:val="en-US" w:eastAsia="zh-CN"/>
        </w:rPr>
        <w:t>日</w:t>
      </w:r>
    </w:p>
    <w:p w14:paraId="7480CA22">
      <w:pPr>
        <w:pStyle w:val="76"/>
        <w:numPr>
          <w:ilvl w:val="0"/>
          <w:numId w:val="12"/>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招标文件领取方式</w:t>
      </w:r>
      <w:r>
        <w:rPr>
          <w:rFonts w:hint="eastAsia" w:cs="Times New Roman"/>
          <w:highlight w:val="none"/>
          <w:lang w:val="en-US" w:eastAsia="zh-CN"/>
        </w:rPr>
        <w:t>：重汽e采通，重汽官网等</w:t>
      </w:r>
    </w:p>
    <w:p w14:paraId="62084E4B">
      <w:pPr>
        <w:pStyle w:val="76"/>
        <w:numPr>
          <w:ilvl w:val="0"/>
          <w:numId w:val="12"/>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答疑时间：</w:t>
      </w:r>
      <w:r>
        <w:rPr>
          <w:rFonts w:hint="eastAsia" w:cs="Times New Roman"/>
          <w:highlight w:val="yellow"/>
          <w:lang w:val="en-US" w:eastAsia="zh-CN"/>
        </w:rPr>
        <w:t>2026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25</w:t>
      </w:r>
      <w:r>
        <w:rPr>
          <w:rFonts w:hint="eastAsia" w:ascii="宋体" w:hAnsi="Courier New" w:eastAsia="宋体" w:cs="Times New Roman"/>
          <w:highlight w:val="yellow"/>
          <w:lang w:val="en-US" w:eastAsia="zh-CN"/>
        </w:rPr>
        <w:t>日前</w:t>
      </w:r>
    </w:p>
    <w:p w14:paraId="62CB87C4">
      <w:pPr>
        <w:pStyle w:val="76"/>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：建议电话联系（或者将答疑问题以word文件格式发送至联系人邮件内，并电话联系工作人员查收，</w:t>
      </w:r>
      <w:r>
        <w:rPr>
          <w:rFonts w:hint="eastAsia" w:cs="Times New Roman"/>
          <w:b w:val="0"/>
          <w:bCs w:val="0"/>
          <w:highlight w:val="none"/>
          <w:lang w:val="en-US" w:eastAsia="zh-CN"/>
        </w:rPr>
        <w:t>邮件名格式为：XXX公司（五个字以内公司简称）XX项目答疑文件。同时必须在邮件中以文字方式提供投标人全称、投标授权人姓名、联系方式（固定电话、手机、电子邮箱），并提供法定代表人授权委托书。）</w:t>
      </w:r>
    </w:p>
    <w:p w14:paraId="07C0B551">
      <w:pPr>
        <w:pStyle w:val="76"/>
        <w:numPr>
          <w:ilvl w:val="0"/>
          <w:numId w:val="12"/>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cs="Times New Roman"/>
          <w:highlight w:val="yellow"/>
          <w:lang w:val="en-US" w:eastAsia="zh-CN"/>
        </w:rPr>
        <w:t>2026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25</w:t>
      </w:r>
      <w:r>
        <w:rPr>
          <w:rFonts w:hint="eastAsia" w:ascii="宋体" w:hAnsi="Courier New" w:eastAsia="宋体" w:cs="Times New Roman"/>
          <w:highlight w:val="yellow"/>
          <w:lang w:val="en-US" w:eastAsia="zh-CN"/>
        </w:rPr>
        <w:t>日前</w:t>
      </w:r>
      <w:r>
        <w:rPr>
          <w:rFonts w:hint="eastAsia" w:ascii="宋体" w:hAnsi="Courier New" w:eastAsia="宋体" w:cs="Times New Roman"/>
          <w:highlight w:val="none"/>
          <w:lang w:val="en-US" w:eastAsia="zh-CN"/>
        </w:rPr>
        <w:t>：</w:t>
      </w:r>
    </w:p>
    <w:p w14:paraId="59AC1516">
      <w:pPr>
        <w:pStyle w:val="76"/>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7AB51490">
      <w:pPr>
        <w:pStyle w:val="76"/>
        <w:numPr>
          <w:ilvl w:val="0"/>
          <w:numId w:val="12"/>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：重汽e采通系统</w:t>
      </w:r>
    </w:p>
    <w:p w14:paraId="6DC2B408">
      <w:pPr>
        <w:pStyle w:val="76"/>
        <w:numPr>
          <w:ilvl w:val="0"/>
          <w:numId w:val="12"/>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yellow"/>
          <w:lang w:val="en-US" w:eastAsia="zh-CN"/>
        </w:rPr>
        <w:t>应标截止时间</w:t>
      </w:r>
      <w:r>
        <w:rPr>
          <w:rFonts w:hint="eastAsia" w:cs="Times New Roman"/>
          <w:highlight w:val="yellow"/>
          <w:lang w:val="en-US" w:eastAsia="zh-CN"/>
        </w:rPr>
        <w:t>：2026年8月20日17点00分</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w:t>
      </w:r>
      <w:r>
        <w:rPr>
          <w:rFonts w:hint="eastAsia" w:cs="Times New Roman"/>
          <w:b w:val="0"/>
          <w:bCs/>
          <w:highlight w:val="none"/>
          <w:lang w:val="en-US" w:eastAsia="zh-CN"/>
        </w:rPr>
        <w:t>技术</w:t>
      </w:r>
      <w:r>
        <w:rPr>
          <w:rFonts w:hint="eastAsia" w:ascii="宋体" w:hAnsi="Courier New" w:eastAsia="宋体" w:cs="Times New Roman"/>
          <w:b w:val="0"/>
          <w:bCs/>
          <w:highlight w:val="none"/>
          <w:lang w:val="en-US" w:eastAsia="zh-CN"/>
        </w:rPr>
        <w:t>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3</w:t>
      </w:r>
      <w:r>
        <w:rPr>
          <w:rFonts w:hint="eastAsia" w:ascii="宋体" w:hAnsi="Courier New" w:eastAsia="宋体" w:cs="Times New Roman"/>
          <w:b w:val="0"/>
          <w:bCs/>
          <w:highlight w:val="none"/>
          <w:lang w:val="en-US" w:eastAsia="zh-CN"/>
        </w:rPr>
        <w:t>个文件。</w:t>
      </w:r>
    </w:p>
    <w:p w14:paraId="2DD7BA97">
      <w:pPr>
        <w:pStyle w:val="74"/>
        <w:numPr>
          <w:ilvl w:val="0"/>
          <w:numId w:val="14"/>
        </w:numPr>
        <w:ind w:left="425" w:leftChars="0" w:hanging="425" w:firstLineChars="0"/>
        <w:rPr>
          <w:b w:val="0"/>
          <w:bCs/>
          <w:highlight w:val="yellow"/>
        </w:rPr>
      </w:pPr>
      <w:r>
        <w:rPr>
          <w:rFonts w:hint="eastAsia"/>
          <w:b w:val="0"/>
          <w:bCs/>
          <w:highlight w:val="yellow"/>
        </w:rPr>
        <w:t>资质文件：</w:t>
      </w:r>
    </w:p>
    <w:p w14:paraId="13BAC003">
      <w:pPr>
        <w:pStyle w:val="75"/>
        <w:numPr>
          <w:ilvl w:val="0"/>
          <w:numId w:val="15"/>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5"/>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5"/>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6A7B69C9">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5"/>
        </w:numPr>
        <w:ind w:left="425" w:leftChars="0" w:hanging="425" w:firstLineChars="0"/>
        <w:rPr>
          <w:b w:val="0"/>
          <w:bCs/>
          <w:highlight w:val="none"/>
        </w:rPr>
      </w:pPr>
      <w:r>
        <w:rPr>
          <w:rFonts w:hint="eastAsia"/>
          <w:b w:val="0"/>
          <w:bCs/>
          <w:highlight w:val="none"/>
        </w:rPr>
        <w:t>信用中国截图或国家企业信用信息公示系统截图；</w:t>
      </w:r>
    </w:p>
    <w:p w14:paraId="0FCAA68A">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47175D6D">
      <w:pPr>
        <w:pStyle w:val="74"/>
        <w:numPr>
          <w:ilvl w:val="0"/>
          <w:numId w:val="14"/>
        </w:numPr>
        <w:ind w:left="425" w:leftChars="0" w:hanging="425" w:firstLineChars="0"/>
        <w:rPr>
          <w:rFonts w:hint="eastAsia" w:cs="Times New Roman"/>
          <w:b w:val="0"/>
          <w:bCs/>
          <w:highlight w:val="yellow"/>
        </w:rPr>
      </w:pPr>
      <w:r>
        <w:rPr>
          <w:rFonts w:hint="eastAsia" w:cs="Times New Roman"/>
          <w:b w:val="0"/>
          <w:bCs/>
          <w:highlight w:val="yellow"/>
        </w:rPr>
        <w:t>商务标：</w:t>
      </w:r>
    </w:p>
    <w:p w14:paraId="1FEC8CF2">
      <w:pPr>
        <w:pStyle w:val="75"/>
        <w:keepNext w:val="0"/>
        <w:keepLines w:val="0"/>
        <w:pageBreakBefore w:val="0"/>
        <w:widowControl w:val="0"/>
        <w:numPr>
          <w:ilvl w:val="0"/>
          <w:numId w:val="17"/>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5526EC64">
      <w:pPr>
        <w:pStyle w:val="75"/>
        <w:numPr>
          <w:ilvl w:val="0"/>
          <w:numId w:val="17"/>
        </w:numPr>
        <w:ind w:left="425" w:leftChars="0" w:hanging="425" w:firstLineChars="0"/>
        <w:rPr>
          <w:b w:val="0"/>
          <w:bCs/>
          <w:highlight w:val="none"/>
        </w:rPr>
      </w:pPr>
      <w:r>
        <w:rPr>
          <w:rFonts w:hint="eastAsia"/>
          <w:b w:val="0"/>
          <w:bCs/>
          <w:highlight w:val="none"/>
        </w:rPr>
        <w:t>投标函（格式见附件）;</w:t>
      </w:r>
    </w:p>
    <w:p w14:paraId="29410697">
      <w:pPr>
        <w:pStyle w:val="75"/>
        <w:numPr>
          <w:ilvl w:val="0"/>
          <w:numId w:val="17"/>
        </w:numPr>
        <w:ind w:left="425" w:leftChars="0" w:hanging="425" w:firstLineChars="0"/>
        <w:rPr>
          <w:b w:val="0"/>
          <w:bCs/>
          <w:highlight w:val="none"/>
        </w:rPr>
      </w:pPr>
      <w:r>
        <w:rPr>
          <w:rFonts w:hint="eastAsia"/>
        </w:rPr>
        <w:t>报价单（</w:t>
      </w:r>
      <w:r>
        <w:rPr>
          <w:rFonts w:hint="eastAsia"/>
          <w:b w:val="0"/>
          <w:bCs w:val="0"/>
          <w:sz w:val="24"/>
          <w:szCs w:val="24"/>
          <w:lang w:val="en-US" w:eastAsia="zh-CN"/>
        </w:rPr>
        <w:t>详见附后</w:t>
      </w:r>
      <w:r>
        <w:rPr>
          <w:rFonts w:hint="eastAsia"/>
          <w:sz w:val="24"/>
          <w:szCs w:val="24"/>
        </w:rPr>
        <w:t>格式</w:t>
      </w:r>
      <w:r>
        <w:rPr>
          <w:rFonts w:hint="eastAsia"/>
          <w:sz w:val="24"/>
          <w:szCs w:val="24"/>
          <w:lang w:val="en-US" w:eastAsia="zh-CN"/>
        </w:rPr>
        <w:t>2</w:t>
      </w:r>
      <w:r>
        <w:rPr>
          <w:rFonts w:hint="eastAsia"/>
        </w:rPr>
        <w:t>）</w:t>
      </w:r>
    </w:p>
    <w:p w14:paraId="0A288B6C">
      <w:pPr>
        <w:pStyle w:val="75"/>
        <w:numPr>
          <w:ilvl w:val="0"/>
          <w:numId w:val="17"/>
        </w:numPr>
        <w:ind w:left="425" w:leftChars="0" w:hanging="425" w:firstLineChars="0"/>
        <w:rPr>
          <w:b w:val="0"/>
          <w:bCs/>
          <w:highlight w:val="none"/>
        </w:rPr>
      </w:pPr>
      <w:r>
        <w:rPr>
          <w:rFonts w:hint="eastAsia"/>
        </w:rPr>
        <w:t>商务条款偏离表（</w:t>
      </w:r>
      <w:r>
        <w:rPr>
          <w:rFonts w:hint="eastAsia"/>
          <w:b w:val="0"/>
          <w:bCs w:val="0"/>
          <w:sz w:val="24"/>
          <w:szCs w:val="24"/>
          <w:lang w:val="en-US" w:eastAsia="zh-CN"/>
        </w:rPr>
        <w:t>详见附后格式3</w:t>
      </w:r>
      <w:r>
        <w:rPr>
          <w:rFonts w:hint="eastAsia"/>
        </w:rPr>
        <w:t>）</w:t>
      </w:r>
    </w:p>
    <w:p w14:paraId="4FA6911C">
      <w:pPr>
        <w:pStyle w:val="75"/>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default" w:cs="Times New Roman"/>
          <w:b w:val="0"/>
          <w:bCs/>
          <w:highlight w:val="none"/>
          <w:lang w:val="en-US" w:eastAsia="zh-CN"/>
        </w:rPr>
      </w:pPr>
      <w:r>
        <w:rPr>
          <w:rFonts w:hint="eastAsia"/>
          <w:b w:val="0"/>
          <w:bCs/>
          <w:highlight w:val="none"/>
          <w:lang w:val="en-US" w:eastAsia="zh-CN"/>
        </w:rPr>
        <w:t>商务报价注意内容：中</w:t>
      </w:r>
      <w:r>
        <w:rPr>
          <w:rFonts w:hint="eastAsia"/>
          <w:b w:val="0"/>
          <w:bCs/>
          <w:highlight w:val="none"/>
        </w:rPr>
        <w:t>标限价（招标控制价）</w:t>
      </w:r>
      <w:r>
        <w:rPr>
          <w:rFonts w:hint="eastAsia" w:cs="Times New Roman"/>
          <w:b w:val="0"/>
          <w:bCs/>
          <w:highlight w:val="none"/>
        </w:rPr>
        <w:t>：人民币</w:t>
      </w:r>
      <w:r>
        <w:rPr>
          <w:rFonts w:hint="eastAsia" w:cs="Times New Roman"/>
          <w:b w:val="0"/>
          <w:bCs/>
          <w:highlight w:val="yellow"/>
          <w:lang w:val="en-US" w:eastAsia="zh-CN"/>
        </w:rPr>
        <w:t>3.6</w:t>
      </w:r>
      <w:r>
        <w:rPr>
          <w:rFonts w:hint="eastAsia" w:cs="Times New Roman"/>
          <w:b w:val="0"/>
          <w:bCs/>
          <w:highlight w:val="none"/>
        </w:rPr>
        <w:t>万元（含</w:t>
      </w:r>
      <w:r>
        <w:rPr>
          <w:rFonts w:hint="eastAsia" w:cs="Times New Roman"/>
          <w:b w:val="0"/>
          <w:bCs/>
          <w:highlight w:val="none"/>
          <w:lang w:val="en-US" w:eastAsia="zh-CN"/>
        </w:rPr>
        <w:t>13</w:t>
      </w:r>
      <w:r>
        <w:rPr>
          <w:rFonts w:hint="eastAsia" w:cs="Times New Roman"/>
          <w:b w:val="0"/>
          <w:bCs/>
          <w:highlight w:val="none"/>
        </w:rPr>
        <w:t>%增值税），</w:t>
      </w:r>
      <w:r>
        <w:rPr>
          <w:rFonts w:hint="eastAsia" w:cs="Times New Roman"/>
          <w:b w:val="0"/>
          <w:bCs/>
          <w:highlight w:val="yellow"/>
        </w:rPr>
        <w:t>超过</w:t>
      </w:r>
      <w:r>
        <w:rPr>
          <w:rFonts w:hint="eastAsia" w:cs="Times New Roman"/>
          <w:b w:val="0"/>
          <w:bCs/>
          <w:highlight w:val="yellow"/>
          <w:lang w:val="en-US" w:eastAsia="zh-CN"/>
        </w:rPr>
        <w:t>中</w:t>
      </w:r>
      <w:r>
        <w:rPr>
          <w:rFonts w:hint="eastAsia" w:cs="Times New Roman"/>
          <w:b w:val="0"/>
          <w:bCs/>
          <w:highlight w:val="yellow"/>
        </w:rPr>
        <w:t>标限价无法</w:t>
      </w:r>
      <w:r>
        <w:rPr>
          <w:rFonts w:hint="eastAsia" w:cs="Times New Roman"/>
          <w:b w:val="0"/>
          <w:bCs/>
          <w:highlight w:val="yellow"/>
          <w:lang w:val="en-US" w:eastAsia="zh-CN"/>
        </w:rPr>
        <w:t>中</w:t>
      </w:r>
      <w:r>
        <w:rPr>
          <w:rFonts w:hint="eastAsia" w:cs="Times New Roman"/>
          <w:b w:val="0"/>
          <w:bCs/>
          <w:highlight w:val="yellow"/>
        </w:rPr>
        <w:t>标</w:t>
      </w:r>
      <w:r>
        <w:rPr>
          <w:rFonts w:hint="eastAsia" w:cs="Times New Roman"/>
          <w:b w:val="0"/>
          <w:bCs/>
          <w:highlight w:val="none"/>
        </w:rPr>
        <w:t>。</w:t>
      </w:r>
    </w:p>
    <w:p w14:paraId="0285E932">
      <w:pPr>
        <w:pStyle w:val="75"/>
        <w:keepNext w:val="0"/>
        <w:keepLines w:val="0"/>
        <w:pageBreakBefore w:val="0"/>
        <w:widowControl w:val="0"/>
        <w:numPr>
          <w:ilvl w:val="0"/>
          <w:numId w:val="14"/>
        </w:numPr>
        <w:kinsoku/>
        <w:wordWrap/>
        <w:overflowPunct/>
        <w:topLinePunct w:val="0"/>
        <w:autoSpaceDE/>
        <w:autoSpaceDN/>
        <w:bidi w:val="0"/>
        <w:adjustRightInd/>
        <w:snapToGrid/>
        <w:ind w:left="425" w:leftChars="0" w:hanging="425" w:firstLineChars="0"/>
        <w:textAlignment w:val="auto"/>
        <w:rPr>
          <w:rFonts w:hint="eastAsia" w:cs="Times New Roman"/>
          <w:b w:val="0"/>
          <w:bCs/>
          <w:highlight w:val="yellow"/>
          <w:lang w:val="en-US" w:eastAsia="zh-CN"/>
        </w:rPr>
      </w:pPr>
      <w:r>
        <w:rPr>
          <w:rFonts w:hint="eastAsia" w:cs="Times New Roman"/>
          <w:b w:val="0"/>
          <w:bCs/>
          <w:highlight w:val="yellow"/>
          <w:lang w:val="en-US" w:eastAsia="zh-CN"/>
        </w:rPr>
        <w:t>技术标</w:t>
      </w:r>
    </w:p>
    <w:p w14:paraId="21E3BA90">
      <w:pPr>
        <w:pStyle w:val="111"/>
        <w:spacing w:line="360" w:lineRule="auto"/>
        <w:ind w:left="0" w:leftChars="0" w:firstLine="0" w:firstLineChars="0"/>
        <w:jc w:val="left"/>
        <w:rPr>
          <w:rFonts w:hint="eastAsia"/>
          <w:sz w:val="21"/>
          <w:szCs w:val="21"/>
        </w:rPr>
      </w:pPr>
      <w:r>
        <w:rPr>
          <w:rFonts w:hint="eastAsia"/>
          <w:sz w:val="21"/>
          <w:szCs w:val="21"/>
        </w:rPr>
        <w:t>(</w:t>
      </w:r>
      <w:r>
        <w:rPr>
          <w:sz w:val="21"/>
          <w:szCs w:val="21"/>
        </w:rPr>
        <w:t>1</w:t>
      </w:r>
      <w:r>
        <w:rPr>
          <w:rFonts w:hint="eastAsia"/>
          <w:sz w:val="21"/>
          <w:szCs w:val="21"/>
        </w:rPr>
        <w:t>)工装制作</w:t>
      </w:r>
      <w:r>
        <w:rPr>
          <w:rFonts w:hint="eastAsia"/>
          <w:sz w:val="21"/>
          <w:szCs w:val="21"/>
          <w:highlight w:val="none"/>
          <w:lang w:eastAsia="zh-CN"/>
        </w:rPr>
        <w:t>（</w:t>
      </w:r>
      <w:r>
        <w:rPr>
          <w:rFonts w:hint="eastAsia"/>
          <w:sz w:val="21"/>
          <w:szCs w:val="21"/>
          <w:highlight w:val="none"/>
          <w:lang w:val="en-US" w:eastAsia="zh-CN"/>
        </w:rPr>
        <w:t>修改</w:t>
      </w:r>
      <w:r>
        <w:rPr>
          <w:rFonts w:hint="eastAsia"/>
          <w:sz w:val="21"/>
          <w:szCs w:val="21"/>
          <w:highlight w:val="none"/>
          <w:lang w:eastAsia="zh-CN"/>
        </w:rPr>
        <w:t>）</w:t>
      </w:r>
      <w:r>
        <w:rPr>
          <w:rFonts w:hint="eastAsia"/>
          <w:sz w:val="21"/>
          <w:szCs w:val="21"/>
        </w:rPr>
        <w:t>方案总体描述</w:t>
      </w:r>
    </w:p>
    <w:p w14:paraId="7BD5E13A">
      <w:pPr>
        <w:pStyle w:val="111"/>
        <w:spacing w:line="360" w:lineRule="auto"/>
        <w:ind w:left="0" w:leftChars="0" w:firstLine="0" w:firstLineChars="0"/>
        <w:jc w:val="left"/>
        <w:rPr>
          <w:rFonts w:hint="eastAsia"/>
          <w:sz w:val="21"/>
          <w:szCs w:val="21"/>
        </w:rPr>
      </w:pPr>
      <w:r>
        <w:rPr>
          <w:rFonts w:hint="eastAsia"/>
          <w:sz w:val="21"/>
          <w:szCs w:val="21"/>
        </w:rPr>
        <w:t>(2)关键加工设备（提供设备品牌型号、技术参数等信息）</w:t>
      </w:r>
    </w:p>
    <w:p w14:paraId="50FA61D8">
      <w:pPr>
        <w:pStyle w:val="111"/>
        <w:spacing w:line="360" w:lineRule="auto"/>
        <w:ind w:left="0" w:leftChars="0" w:firstLine="0" w:firstLineChars="0"/>
        <w:jc w:val="left"/>
        <w:rPr>
          <w:rFonts w:hint="eastAsia"/>
          <w:sz w:val="21"/>
          <w:szCs w:val="21"/>
        </w:rPr>
      </w:pPr>
      <w:r>
        <w:rPr>
          <w:rFonts w:hint="eastAsia"/>
          <w:sz w:val="21"/>
          <w:szCs w:val="21"/>
        </w:rPr>
        <w:t>(3)检测设备（提供设备品牌型号、技术参数等信息）</w:t>
      </w:r>
    </w:p>
    <w:p w14:paraId="04BE8DFF">
      <w:pPr>
        <w:pStyle w:val="111"/>
        <w:spacing w:line="360" w:lineRule="auto"/>
        <w:ind w:left="0" w:leftChars="0" w:firstLine="0" w:firstLineChars="0"/>
        <w:jc w:val="left"/>
        <w:rPr>
          <w:rFonts w:hint="eastAsia"/>
          <w:sz w:val="21"/>
          <w:szCs w:val="21"/>
        </w:rPr>
      </w:pPr>
      <w:r>
        <w:rPr>
          <w:rFonts w:hint="eastAsia"/>
          <w:sz w:val="21"/>
          <w:szCs w:val="21"/>
        </w:rPr>
        <w:t>(4)工装模具设计能力</w:t>
      </w:r>
      <w:r>
        <w:rPr>
          <w:sz w:val="21"/>
          <w:szCs w:val="21"/>
        </w:rPr>
        <w:t>及制作工艺水平（</w:t>
      </w:r>
      <w:r>
        <w:rPr>
          <w:rFonts w:hint="eastAsia"/>
          <w:sz w:val="21"/>
          <w:szCs w:val="21"/>
        </w:rPr>
        <w:t>提供中高级职称人员证书复印件及社保参保证明；</w:t>
      </w:r>
      <w:r>
        <w:rPr>
          <w:sz w:val="21"/>
          <w:szCs w:val="21"/>
        </w:rPr>
        <w:t>制作工艺描述等）</w:t>
      </w:r>
    </w:p>
    <w:p w14:paraId="41724B36">
      <w:pPr>
        <w:pStyle w:val="111"/>
        <w:spacing w:line="360" w:lineRule="auto"/>
        <w:ind w:left="0" w:leftChars="0" w:firstLine="0" w:firstLineChars="0"/>
        <w:jc w:val="left"/>
        <w:rPr>
          <w:rFonts w:hint="eastAsia"/>
          <w:sz w:val="21"/>
          <w:szCs w:val="21"/>
        </w:rPr>
      </w:pPr>
      <w:r>
        <w:rPr>
          <w:rFonts w:hint="eastAsia"/>
          <w:sz w:val="21"/>
          <w:szCs w:val="21"/>
        </w:rPr>
        <w:t>(5)计算机模拟能力</w:t>
      </w:r>
      <w:r>
        <w:rPr>
          <w:sz w:val="21"/>
          <w:szCs w:val="21"/>
        </w:rPr>
        <w:t>（</w:t>
      </w:r>
      <w:r>
        <w:rPr>
          <w:rFonts w:hint="eastAsia"/>
          <w:sz w:val="21"/>
          <w:szCs w:val="21"/>
        </w:rPr>
        <w:t>提供三维设计</w:t>
      </w:r>
      <w:r>
        <w:rPr>
          <w:rFonts w:hint="eastAsia"/>
          <w:sz w:val="21"/>
          <w:szCs w:val="21"/>
          <w:lang w:eastAsia="zh-CN"/>
        </w:rPr>
        <w:t>、</w:t>
      </w:r>
      <w:r>
        <w:rPr>
          <w:rFonts w:hint="eastAsia"/>
          <w:sz w:val="21"/>
          <w:szCs w:val="21"/>
          <w:lang w:val="en-US" w:eastAsia="zh-CN"/>
        </w:rPr>
        <w:t>模拟</w:t>
      </w:r>
      <w:r>
        <w:rPr>
          <w:rFonts w:hint="eastAsia"/>
          <w:sz w:val="21"/>
          <w:szCs w:val="21"/>
        </w:rPr>
        <w:t>软件等资料信息）</w:t>
      </w:r>
    </w:p>
    <w:p w14:paraId="714C7AED">
      <w:pPr>
        <w:pStyle w:val="111"/>
        <w:spacing w:line="360" w:lineRule="auto"/>
        <w:ind w:left="0" w:leftChars="0" w:firstLine="0" w:firstLineChars="0"/>
        <w:jc w:val="left"/>
        <w:rPr>
          <w:rFonts w:hint="eastAsia"/>
          <w:sz w:val="21"/>
          <w:szCs w:val="21"/>
        </w:rPr>
      </w:pPr>
      <w:r>
        <w:rPr>
          <w:rFonts w:hint="eastAsia"/>
          <w:sz w:val="21"/>
          <w:szCs w:val="21"/>
        </w:rPr>
        <w:t>(6)质保期及售后服务能力</w:t>
      </w:r>
    </w:p>
    <w:p w14:paraId="325FDB0B">
      <w:pPr>
        <w:pStyle w:val="111"/>
        <w:spacing w:line="360" w:lineRule="auto"/>
        <w:ind w:left="0" w:leftChars="0" w:firstLine="0" w:firstLineChars="0"/>
        <w:jc w:val="left"/>
        <w:rPr>
          <w:rFonts w:hint="eastAsia"/>
          <w:sz w:val="21"/>
          <w:szCs w:val="21"/>
        </w:rPr>
      </w:pPr>
      <w:r>
        <w:rPr>
          <w:rFonts w:hint="eastAsia"/>
          <w:sz w:val="21"/>
          <w:szCs w:val="21"/>
        </w:rPr>
        <w:t>(7)产品供货计划或生产加工计划</w:t>
      </w:r>
    </w:p>
    <w:p w14:paraId="624CCA2A">
      <w:pPr>
        <w:pStyle w:val="111"/>
        <w:spacing w:line="360" w:lineRule="auto"/>
        <w:ind w:left="42" w:leftChars="20" w:firstLine="52" w:firstLineChars="25"/>
        <w:jc w:val="left"/>
        <w:rPr>
          <w:rFonts w:hint="eastAsia"/>
          <w:sz w:val="21"/>
          <w:szCs w:val="21"/>
        </w:rPr>
      </w:pPr>
      <w:r>
        <w:rPr>
          <w:rFonts w:hint="eastAsia"/>
          <w:sz w:val="21"/>
          <w:szCs w:val="21"/>
        </w:rPr>
        <w:t>（8）类似业绩并提供合同复印件（</w:t>
      </w:r>
      <w:r>
        <w:rPr>
          <w:rFonts w:hint="eastAsia"/>
          <w:sz w:val="21"/>
          <w:szCs w:val="21"/>
          <w:lang w:val="en-US" w:eastAsia="zh-CN"/>
        </w:rPr>
        <w:t>详见附件</w:t>
      </w:r>
      <w:r>
        <w:rPr>
          <w:rFonts w:hint="eastAsia"/>
          <w:sz w:val="21"/>
          <w:szCs w:val="21"/>
        </w:rPr>
        <w:t>格式</w:t>
      </w:r>
      <w:r>
        <w:rPr>
          <w:rFonts w:hint="eastAsia"/>
          <w:sz w:val="21"/>
          <w:szCs w:val="21"/>
          <w:lang w:val="en-US" w:eastAsia="zh-CN"/>
        </w:rPr>
        <w:t>1</w:t>
      </w:r>
      <w:r>
        <w:rPr>
          <w:rFonts w:hint="eastAsia"/>
          <w:sz w:val="21"/>
          <w:szCs w:val="21"/>
        </w:rPr>
        <w:t>）</w:t>
      </w:r>
    </w:p>
    <w:p w14:paraId="30E74587">
      <w:pPr>
        <w:pStyle w:val="111"/>
        <w:spacing w:line="360" w:lineRule="auto"/>
        <w:ind w:left="0" w:leftChars="0" w:firstLine="0" w:firstLineChars="0"/>
        <w:jc w:val="left"/>
        <w:rPr>
          <w:rFonts w:hint="default" w:cs="Times New Roman"/>
          <w:b w:val="0"/>
          <w:bCs/>
          <w:sz w:val="21"/>
          <w:szCs w:val="21"/>
          <w:highlight w:val="none"/>
          <w:lang w:val="en-US" w:eastAsia="zh-CN"/>
        </w:rPr>
      </w:pPr>
      <w:r>
        <w:rPr>
          <w:rFonts w:hint="eastAsia"/>
          <w:sz w:val="21"/>
          <w:szCs w:val="21"/>
        </w:rPr>
        <w:t>(</w:t>
      </w:r>
      <w:r>
        <w:rPr>
          <w:sz w:val="21"/>
          <w:szCs w:val="21"/>
        </w:rPr>
        <w:t>9</w:t>
      </w:r>
      <w:r>
        <w:rPr>
          <w:rFonts w:hint="eastAsia"/>
          <w:sz w:val="21"/>
          <w:szCs w:val="21"/>
        </w:rPr>
        <w:t>)</w:t>
      </w:r>
      <w:r>
        <w:rPr>
          <w:sz w:val="21"/>
          <w:szCs w:val="21"/>
        </w:rPr>
        <w:t xml:space="preserve"> </w:t>
      </w:r>
      <w:r>
        <w:rPr>
          <w:rFonts w:hint="eastAsia"/>
          <w:sz w:val="21"/>
          <w:szCs w:val="21"/>
        </w:rPr>
        <w:t>技术规格偏离表（</w:t>
      </w:r>
      <w:r>
        <w:rPr>
          <w:rFonts w:hint="eastAsia"/>
          <w:sz w:val="21"/>
          <w:szCs w:val="21"/>
          <w:lang w:val="en-US" w:eastAsia="zh-CN"/>
        </w:rPr>
        <w:t>详见附件</w:t>
      </w:r>
      <w:r>
        <w:rPr>
          <w:rFonts w:hint="eastAsia"/>
          <w:sz w:val="21"/>
          <w:szCs w:val="21"/>
        </w:rPr>
        <w:t>格式</w:t>
      </w:r>
      <w:r>
        <w:rPr>
          <w:rFonts w:hint="eastAsia"/>
          <w:sz w:val="21"/>
          <w:szCs w:val="21"/>
          <w:lang w:val="en-US" w:eastAsia="zh-CN"/>
        </w:rPr>
        <w:t>2</w:t>
      </w:r>
      <w:r>
        <w:rPr>
          <w:rFonts w:hint="eastAsia"/>
          <w:sz w:val="21"/>
          <w:szCs w:val="21"/>
        </w:rPr>
        <w:t>）</w:t>
      </w:r>
    </w:p>
    <w:p w14:paraId="70E2A45F">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776A71A0">
      <w:pPr>
        <w:pStyle w:val="75"/>
        <w:numPr>
          <w:ilvl w:val="0"/>
          <w:numId w:val="18"/>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投标方式：</w:t>
      </w:r>
      <w:r>
        <w:rPr>
          <w:rFonts w:hint="eastAsia" w:cs="Times New Roman"/>
          <w:b w:val="0"/>
          <w:bCs/>
          <w:highlight w:val="none"/>
          <w:lang w:val="en-US" w:eastAsia="zh-CN"/>
        </w:rPr>
        <w:t>e采通系统</w:t>
      </w:r>
    </w:p>
    <w:p w14:paraId="4AAA3F9B">
      <w:pPr>
        <w:pStyle w:val="75"/>
        <w:numPr>
          <w:ilvl w:val="0"/>
          <w:numId w:val="18"/>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投标文件递交截止时间：</w:t>
      </w:r>
      <w:r>
        <w:rPr>
          <w:rFonts w:hint="eastAsia" w:cs="Times New Roman"/>
          <w:b w:val="0"/>
          <w:bCs/>
          <w:highlight w:val="yellow"/>
          <w:lang w:val="en-US" w:eastAsia="zh-CN"/>
        </w:rPr>
        <w:t>2026</w:t>
      </w:r>
      <w:r>
        <w:rPr>
          <w:rFonts w:hint="eastAsia" w:ascii="宋体" w:hAnsi="Courier New" w:eastAsia="宋体" w:cs="Times New Roman"/>
          <w:b w:val="0"/>
          <w:bCs/>
          <w:highlight w:val="yellow"/>
          <w:lang w:val="en-US" w:eastAsia="zh-CN"/>
        </w:rPr>
        <w:t>年</w:t>
      </w:r>
      <w:r>
        <w:rPr>
          <w:rFonts w:hint="eastAsia" w:cs="Times New Roman"/>
          <w:b w:val="0"/>
          <w:bCs/>
          <w:highlight w:val="yellow"/>
          <w:lang w:val="en-US" w:eastAsia="zh-CN"/>
        </w:rPr>
        <w:t>8</w:t>
      </w:r>
      <w:r>
        <w:rPr>
          <w:rFonts w:hint="eastAsia" w:ascii="宋体" w:hAnsi="Courier New" w:eastAsia="宋体" w:cs="Times New Roman"/>
          <w:b w:val="0"/>
          <w:bCs/>
          <w:highlight w:val="yellow"/>
          <w:lang w:val="en-US" w:eastAsia="zh-CN"/>
        </w:rPr>
        <w:t>月</w:t>
      </w:r>
      <w:r>
        <w:rPr>
          <w:rFonts w:hint="eastAsia" w:cs="Times New Roman"/>
          <w:b w:val="0"/>
          <w:bCs/>
          <w:highlight w:val="yellow"/>
          <w:lang w:val="en-US" w:eastAsia="zh-CN"/>
        </w:rPr>
        <w:t>25</w:t>
      </w:r>
      <w:r>
        <w:rPr>
          <w:rFonts w:hint="eastAsia" w:ascii="宋体" w:hAnsi="Courier New" w:eastAsia="宋体" w:cs="Times New Roman"/>
          <w:b w:val="0"/>
          <w:bCs/>
          <w:highlight w:val="yellow"/>
          <w:lang w:val="en-US" w:eastAsia="zh-CN"/>
        </w:rPr>
        <w:t>日</w:t>
      </w:r>
      <w:r>
        <w:rPr>
          <w:rFonts w:hint="eastAsia" w:cs="Times New Roman"/>
          <w:b w:val="0"/>
          <w:bCs/>
          <w:highlight w:val="yellow"/>
          <w:lang w:val="en-US" w:eastAsia="zh-CN"/>
        </w:rPr>
        <w:t>17点00分</w:t>
      </w:r>
    </w:p>
    <w:p w14:paraId="25974AAC">
      <w:pPr>
        <w:pStyle w:val="72"/>
        <w:rPr>
          <w:rFonts w:hint="eastAsia" w:hAnsi="Courier New" w:cs="Times New Roman"/>
          <w:highlight w:val="none"/>
        </w:rPr>
      </w:pPr>
      <w:bookmarkStart w:id="13"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19"/>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0"/>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0"/>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 xml:space="preserve">  5000  </w:t>
      </w:r>
      <w:r>
        <w:rPr>
          <w:rFonts w:hint="eastAsia" w:ascii="宋体" w:hAnsi="宋体" w:eastAsia="宋体" w:cs="宋体"/>
          <w:b w:val="0"/>
          <w:bCs w:val="0"/>
          <w:sz w:val="21"/>
          <w:szCs w:val="21"/>
          <w:highlight w:val="none"/>
        </w:rPr>
        <w:t>元</w:t>
      </w:r>
    </w:p>
    <w:p w14:paraId="261202B6">
      <w:pPr>
        <w:pStyle w:val="72"/>
        <w:numPr>
          <w:ilvl w:val="0"/>
          <w:numId w:val="0"/>
        </w:numPr>
        <w:ind w:leftChars="0"/>
        <w:rPr>
          <w:rFonts w:hint="default" w:ascii="宋体" w:hAnsi="宋体" w:eastAsia="宋体" w:cs="宋体"/>
          <w:b w:val="0"/>
          <w:bCs w:val="0"/>
          <w:sz w:val="21"/>
          <w:szCs w:val="21"/>
          <w:highlight w:val="yellow"/>
          <w:u w:val="single"/>
          <w:lang w:val="en-US" w:eastAsia="zh-CN"/>
        </w:rPr>
      </w:pPr>
      <w:r>
        <w:rPr>
          <w:rFonts w:ascii="宋体" w:hAnsi="宋体" w:eastAsia="宋体" w:cs="宋体"/>
          <w:sz w:val="24"/>
          <w:szCs w:val="24"/>
        </w:rPr>
        <w:t>保证金收款账号：</w:t>
      </w:r>
      <w:r>
        <w:rPr>
          <w:rFonts w:ascii="宋体" w:hAnsi="宋体" w:eastAsia="宋体" w:cs="宋体"/>
          <w:sz w:val="24"/>
          <w:szCs w:val="24"/>
        </w:rPr>
        <w:br w:type="textWrapping"/>
      </w:r>
      <w:r>
        <w:rPr>
          <w:rFonts w:ascii="宋体" w:hAnsi="宋体" w:eastAsia="宋体" w:cs="宋体"/>
          <w:sz w:val="24"/>
          <w:szCs w:val="24"/>
        </w:rPr>
        <w:t>单位名称：中国重汽集团济南动力有限公司</w:t>
      </w:r>
      <w:r>
        <w:rPr>
          <w:rFonts w:ascii="宋体" w:hAnsi="宋体" w:eastAsia="宋体" w:cs="宋体"/>
          <w:sz w:val="24"/>
          <w:szCs w:val="24"/>
        </w:rPr>
        <w:br w:type="textWrapping"/>
      </w:r>
      <w:r>
        <w:rPr>
          <w:rFonts w:ascii="宋体" w:hAnsi="宋体" w:eastAsia="宋体" w:cs="宋体"/>
          <w:sz w:val="24"/>
          <w:szCs w:val="24"/>
        </w:rPr>
        <w:t>收款账号：</w:t>
      </w:r>
      <w:r>
        <w:rPr>
          <w:rFonts w:hint="eastAsia"/>
          <w:color w:val="auto"/>
          <w:sz w:val="24"/>
          <w:szCs w:val="24"/>
          <w:highlight w:val="yellow"/>
          <w:u w:val="none"/>
        </w:rPr>
        <w:t>371899991010003152396</w:t>
      </w:r>
      <w:r>
        <w:rPr>
          <w:rFonts w:hint="eastAsia"/>
          <w:color w:val="auto"/>
          <w:sz w:val="24"/>
          <w:szCs w:val="24"/>
          <w:highlight w:val="yellow"/>
          <w:u w:val="none"/>
        </w:rPr>
        <w:br w:type="textWrapping"/>
      </w:r>
      <w:r>
        <w:rPr>
          <w:rFonts w:ascii="宋体" w:hAnsi="宋体" w:eastAsia="宋体" w:cs="宋体"/>
          <w:sz w:val="24"/>
          <w:szCs w:val="24"/>
        </w:rPr>
        <w:t>开户行名称：</w:t>
      </w:r>
      <w:r>
        <w:rPr>
          <w:rFonts w:ascii="宋体" w:hAnsi="宋体" w:eastAsia="宋体" w:cs="宋体"/>
          <w:sz w:val="24"/>
          <w:szCs w:val="24"/>
          <w:highlight w:val="yellow"/>
          <w:u w:val="none"/>
        </w:rPr>
        <w:t>交通银行山东省分行营业部</w:t>
      </w:r>
      <w:r>
        <w:rPr>
          <w:rFonts w:ascii="宋体" w:hAnsi="宋体" w:eastAsia="宋体" w:cs="宋体"/>
          <w:sz w:val="24"/>
          <w:szCs w:val="24"/>
        </w:rPr>
        <w:br w:type="textWrapping"/>
      </w:r>
      <w:r>
        <w:rPr>
          <w:rFonts w:ascii="宋体" w:hAnsi="宋体" w:eastAsia="宋体" w:cs="宋体"/>
          <w:sz w:val="24"/>
          <w:szCs w:val="24"/>
        </w:rPr>
        <w:t>开户行行号：</w:t>
      </w:r>
      <w:r>
        <w:rPr>
          <w:rFonts w:ascii="宋体" w:hAnsi="宋体" w:eastAsia="宋体" w:cs="宋体"/>
          <w:sz w:val="24"/>
          <w:szCs w:val="24"/>
          <w:highlight w:val="yellow"/>
          <w:u w:val="none"/>
        </w:rPr>
        <w:t>301451000017</w:t>
      </w:r>
    </w:p>
    <w:p w14:paraId="1591D62C">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r>
        <w:rPr>
          <w:rFonts w:hint="eastAsia" w:cs="Times New Roman"/>
          <w:b w:val="0"/>
          <w:bCs/>
          <w:highlight w:val="none"/>
          <w:lang w:val="en-US" w:eastAsia="zh-CN"/>
        </w:rPr>
        <w:br w:type="textWrapping"/>
      </w:r>
      <w:r>
        <w:rPr>
          <w:rFonts w:hint="eastAsia" w:cs="Times New Roman"/>
          <w:b/>
          <w:bCs w:val="0"/>
          <w:sz w:val="24"/>
          <w:szCs w:val="22"/>
          <w:highlight w:val="yellow"/>
          <w:lang w:val="en-US" w:eastAsia="zh-CN"/>
        </w:rPr>
        <w:t>注意：请将投标保证金回执函，放入投标文件的“资质证明文件”附件中，</w:t>
      </w:r>
      <w:r>
        <w:rPr>
          <w:rFonts w:hint="eastAsia" w:ascii="宋体" w:hAnsi="宋体" w:eastAsia="宋体" w:cs="宋体"/>
          <w:b/>
          <w:bCs w:val="0"/>
          <w:sz w:val="24"/>
          <w:szCs w:val="24"/>
          <w:highlight w:val="yellow"/>
        </w:rPr>
        <w:t>作为投标文件的一部分</w:t>
      </w:r>
      <w:r>
        <w:rPr>
          <w:rFonts w:hint="eastAsia" w:hAnsi="宋体" w:cs="宋体"/>
          <w:b/>
          <w:bCs w:val="0"/>
          <w:sz w:val="24"/>
          <w:szCs w:val="24"/>
          <w:highlight w:val="yellow"/>
          <w:lang w:val="en-US" w:eastAsia="zh-CN"/>
        </w:rPr>
        <w:t>上传至E采通系统。</w:t>
      </w:r>
    </w:p>
    <w:p w14:paraId="5568414C">
      <w:pPr>
        <w:pStyle w:val="72"/>
        <w:numPr>
          <w:ilvl w:val="0"/>
          <w:numId w:val="0"/>
        </w:numPr>
        <w:ind w:left="425" w:leftChars="0" w:hanging="425" w:firstLineChars="0"/>
        <w:rPr>
          <w:rFonts w:hint="eastAsia" w:ascii="宋体" w:hAnsi="宋体" w:eastAsia="宋体" w:cs="宋体"/>
          <w:b w:val="0"/>
          <w:bCs w:val="0"/>
          <w:sz w:val="21"/>
          <w:szCs w:val="21"/>
          <w:highlight w:val="yellow"/>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lang w:eastAsia="zh-CN"/>
        </w:rPr>
        <w:t>2026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25</w:t>
      </w:r>
      <w:r>
        <w:rPr>
          <w:rFonts w:hint="eastAsia" w:ascii="宋体" w:hAnsi="宋体" w:eastAsia="宋体" w:cs="宋体"/>
          <w:b w:val="0"/>
          <w:bCs w:val="0"/>
          <w:sz w:val="21"/>
          <w:szCs w:val="21"/>
          <w:highlight w:val="yellow"/>
        </w:rPr>
        <w:t>日</w:t>
      </w:r>
      <w:r>
        <w:rPr>
          <w:rFonts w:hint="eastAsia" w:ascii="宋体" w:hAnsi="宋体" w:eastAsia="宋体" w:cs="宋体"/>
          <w:b w:val="0"/>
          <w:bCs w:val="0"/>
          <w:sz w:val="21"/>
          <w:szCs w:val="21"/>
          <w:highlight w:val="yellow"/>
          <w:lang w:val="en-US" w:eastAsia="zh-CN"/>
        </w:rPr>
        <w:t>17点00分</w:t>
      </w:r>
      <w:r>
        <w:rPr>
          <w:rFonts w:hint="eastAsia" w:ascii="宋体" w:hAnsi="宋体" w:eastAsia="宋体" w:cs="宋体"/>
          <w:b w:val="0"/>
          <w:bCs w:val="0"/>
          <w:sz w:val="21"/>
          <w:szCs w:val="21"/>
          <w:highlight w:val="yellow"/>
        </w:rPr>
        <w:t>前</w:t>
      </w:r>
    </w:p>
    <w:p w14:paraId="4C2C93DA">
      <w:pPr>
        <w:pStyle w:val="72"/>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 xml:space="preserve"> 30 </w:t>
      </w:r>
      <w:r>
        <w:rPr>
          <w:rFonts w:hint="eastAsia" w:ascii="宋体" w:hAnsi="宋体" w:eastAsia="宋体" w:cs="宋体"/>
          <w:b w:val="0"/>
          <w:bCs w:val="0"/>
          <w:sz w:val="21"/>
          <w:szCs w:val="21"/>
          <w:highlight w:val="none"/>
        </w:rPr>
        <w:t>日内予以原路返还（无息）；对于中标方，投标保证金将在签订合同后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 xml:space="preserve"> 30 </w:t>
      </w:r>
      <w:r>
        <w:rPr>
          <w:rFonts w:hint="eastAsia" w:ascii="宋体" w:hAnsi="宋体" w:eastAsia="宋体" w:cs="宋体"/>
          <w:b w:val="0"/>
          <w:bCs w:val="0"/>
          <w:sz w:val="21"/>
          <w:szCs w:val="21"/>
          <w:highlight w:val="none"/>
        </w:rPr>
        <w:t>日内原路返还（无息）。</w:t>
      </w:r>
    </w:p>
    <w:p w14:paraId="271EC8CF">
      <w:pPr>
        <w:pStyle w:val="72"/>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3"/>
    <w:p w14:paraId="368B6990">
      <w:pPr>
        <w:pStyle w:val="72"/>
      </w:pPr>
      <w:r>
        <w:rPr>
          <w:rFonts w:hint="eastAsia"/>
          <w:lang w:val="en-US" w:eastAsia="zh-CN"/>
        </w:rPr>
        <w:t>开评标</w:t>
      </w:r>
    </w:p>
    <w:p w14:paraId="3EF8D0F8">
      <w:pPr>
        <w:pStyle w:val="72"/>
        <w:keepNext w:val="0"/>
        <w:keepLines w:val="0"/>
        <w:pageBreakBefore w:val="0"/>
        <w:widowControl w:val="0"/>
        <w:numPr>
          <w:ilvl w:val="0"/>
          <w:numId w:val="21"/>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yellow"/>
          <w:lang w:val="en-US" w:eastAsia="zh-CN" w:bidi="ar-SA"/>
        </w:rPr>
        <w:t>线上招标</w:t>
      </w:r>
      <w:r>
        <w:rPr>
          <w:rFonts w:hint="eastAsia" w:ascii="宋体" w:hAnsi="Courier New" w:eastAsia="宋体" w:cs="Times New Roman"/>
          <w:b w:val="0"/>
          <w:bCs/>
          <w:kern w:val="2"/>
          <w:sz w:val="21"/>
          <w:highlight w:val="none"/>
          <w:lang w:val="en-US" w:eastAsia="zh-CN" w:bidi="ar-SA"/>
        </w:rPr>
        <w:t>：</w:t>
      </w:r>
      <w:r>
        <w:rPr>
          <w:rFonts w:hint="eastAsia" w:ascii="宋体" w:hAnsi="宋体" w:eastAsia="宋体" w:cs="宋体"/>
          <w:b w:val="0"/>
          <w:bCs w:val="0"/>
          <w:sz w:val="21"/>
          <w:szCs w:val="21"/>
          <w:highlight w:val="none"/>
          <w:lang w:val="en-US" w:eastAsia="zh-CN"/>
        </w:rPr>
        <w:t>因招标人原因，各投标方通过视频会议等形式线上招标，所需过程资料均通过e采通进行提报，由</w:t>
      </w:r>
      <w:r>
        <w:rPr>
          <w:rFonts w:hint="eastAsia" w:ascii="宋体" w:hAnsi="宋体" w:eastAsia="宋体" w:cs="宋体"/>
          <w:color w:val="000000"/>
          <w:sz w:val="21"/>
          <w:szCs w:val="21"/>
          <w:highlight w:val="none"/>
        </w:rPr>
        <w:t>招标人创建视频链接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并在报名结束后统一通知。</w:t>
      </w:r>
    </w:p>
    <w:p w14:paraId="2C65202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649C28C4">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w:t>
      </w:r>
      <w:r>
        <w:rPr>
          <w:rFonts w:hint="eastAsia" w:cs="Times New Roman"/>
          <w:b w:val="0"/>
          <w:bCs/>
          <w:highlight w:val="yellow"/>
          <w:lang w:val="en-US" w:eastAsia="zh-CN"/>
        </w:rPr>
        <w:t>合理最低价</w:t>
      </w:r>
      <w:r>
        <w:rPr>
          <w:rFonts w:hint="eastAsia" w:cs="Times New Roman"/>
          <w:b w:val="0"/>
          <w:bCs/>
          <w:highlight w:val="none"/>
          <w:lang w:val="en-US" w:eastAsia="zh-CN"/>
        </w:rPr>
        <w:t>中标）</w:t>
      </w:r>
    </w:p>
    <w:p w14:paraId="4C327271">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本次招标采用技术标入围后，合理最低价中标。本着公平、公正、公开的原则，在通过技术标综合评审后入围的前提下，选择合理最低价确定中标人，对未中标单位不做任何解释。</w:t>
      </w:r>
    </w:p>
    <w:p w14:paraId="0B2A8F6D">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应标资格审查：在“中国重汽e采通”应标报名时，按照第</w:t>
      </w:r>
      <w:r>
        <w:rPr>
          <w:rFonts w:hint="eastAsia" w:ascii="宋体" w:hAnsi="宋体" w:eastAsia="宋体" w:cs="宋体"/>
          <w:b w:val="0"/>
          <w:bCs/>
          <w:color w:val="000000"/>
          <w:sz w:val="21"/>
          <w:szCs w:val="21"/>
          <w:highlight w:val="none"/>
          <w:lang w:val="en-US" w:eastAsia="zh-CN"/>
        </w:rPr>
        <w:t>一</w:t>
      </w:r>
      <w:r>
        <w:rPr>
          <w:rFonts w:hint="eastAsia" w:ascii="宋体" w:hAnsi="宋体" w:eastAsia="宋体" w:cs="宋体"/>
          <w:b w:val="0"/>
          <w:bCs/>
          <w:color w:val="000000"/>
          <w:sz w:val="21"/>
          <w:szCs w:val="21"/>
          <w:highlight w:val="none"/>
        </w:rPr>
        <w:t>部分第</w:t>
      </w:r>
      <w:r>
        <w:rPr>
          <w:rFonts w:hint="eastAsia" w:ascii="宋体" w:hAnsi="宋体" w:eastAsia="宋体" w:cs="宋体"/>
          <w:b w:val="0"/>
          <w:bCs/>
          <w:color w:val="000000"/>
          <w:sz w:val="21"/>
          <w:szCs w:val="21"/>
          <w:highlight w:val="none"/>
          <w:lang w:val="en-US" w:eastAsia="zh-CN"/>
        </w:rPr>
        <w:t>四</w:t>
      </w:r>
      <w:r>
        <w:rPr>
          <w:rFonts w:hint="eastAsia" w:ascii="宋体" w:hAnsi="宋体" w:eastAsia="宋体" w:cs="宋体"/>
          <w:b w:val="0"/>
          <w:bCs/>
          <w:color w:val="000000"/>
          <w:sz w:val="21"/>
          <w:szCs w:val="21"/>
          <w:highlight w:val="none"/>
        </w:rPr>
        <w:t>条投标文件</w:t>
      </w:r>
      <w:r>
        <w:rPr>
          <w:rFonts w:hint="eastAsia" w:ascii="宋体" w:hAnsi="宋体" w:eastAsia="宋体" w:cs="宋体"/>
          <w:b w:val="0"/>
          <w:bCs/>
          <w:color w:val="000000"/>
          <w:sz w:val="21"/>
          <w:szCs w:val="21"/>
          <w:highlight w:val="none"/>
          <w:lang w:val="en-US" w:eastAsia="zh-CN"/>
        </w:rPr>
        <w:t>编制</w:t>
      </w:r>
      <w:r>
        <w:rPr>
          <w:rFonts w:hint="eastAsia" w:ascii="宋体" w:hAnsi="宋体" w:eastAsia="宋体" w:cs="宋体"/>
          <w:b w:val="0"/>
          <w:bCs/>
          <w:color w:val="000000"/>
          <w:sz w:val="21"/>
          <w:szCs w:val="21"/>
          <w:highlight w:val="none"/>
        </w:rPr>
        <w:t>资格证明文件中的1.1-1.1</w:t>
      </w:r>
      <w:r>
        <w:rPr>
          <w:rFonts w:hint="eastAsia" w:ascii="宋体" w:hAnsi="宋体" w:eastAsia="宋体" w:cs="宋体"/>
          <w:b w:val="0"/>
          <w:bCs/>
          <w:color w:val="000000"/>
          <w:sz w:val="21"/>
          <w:szCs w:val="21"/>
          <w:highlight w:val="none"/>
          <w:lang w:val="en-US" w:eastAsia="zh-CN"/>
        </w:rPr>
        <w:t>1</w:t>
      </w:r>
      <w:r>
        <w:rPr>
          <w:rFonts w:hint="eastAsia" w:ascii="宋体" w:hAnsi="宋体" w:eastAsia="宋体" w:cs="宋体"/>
          <w:b w:val="0"/>
          <w:bCs/>
          <w:color w:val="000000"/>
          <w:sz w:val="21"/>
          <w:szCs w:val="21"/>
          <w:highlight w:val="none"/>
        </w:rPr>
        <w:t>准备资料，上传完毕后，等待审核；</w:t>
      </w:r>
    </w:p>
    <w:p w14:paraId="3925B8AD">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资质标评审：资质标审核通过的单位，可以进入公开唱标环节；</w:t>
      </w:r>
    </w:p>
    <w:p w14:paraId="7E63C2E8">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公开唱标：公示资质标入围单位的开标价格及商务条款响应情况；</w:t>
      </w:r>
    </w:p>
    <w:p w14:paraId="17C23BBD">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商务标评审：商务条款相应确认→价格澄清→商务标评审；评审期间产生的商务价格澄清均由投标人在重汽e采通平台限时内完成提交；</w:t>
      </w:r>
    </w:p>
    <w:p w14:paraId="1B8A7286">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sz w:val="24"/>
          <w:szCs w:val="24"/>
          <w:highlight w:val="none"/>
          <w:lang w:val="en-US" w:eastAsia="zh-CN"/>
        </w:rPr>
      </w:pPr>
      <w:r>
        <w:rPr>
          <w:rFonts w:hint="eastAsia" w:cs="Times New Roman"/>
          <w:b w:val="0"/>
          <w:bCs/>
          <w:highlight w:val="none"/>
        </w:rPr>
        <w:t>注意：投标人均需要自带笔记本电脑在重汽e采通进行自主投标和提交澄清函；投标和提交澄清函均有时间限制，超时未提交的按无效处理。</w:t>
      </w:r>
    </w:p>
    <w:p w14:paraId="5A6E8858">
      <w:pPr>
        <w:pStyle w:val="75"/>
        <w:keepNext w:val="0"/>
        <w:keepLines w:val="0"/>
        <w:pageBreakBefore w:val="0"/>
        <w:widowControl w:val="0"/>
        <w:numPr>
          <w:ilvl w:val="0"/>
          <w:numId w:val="0"/>
        </w:numPr>
        <w:tabs>
          <w:tab w:val="left" w:pos="-840"/>
        </w:tabs>
        <w:kinsoku/>
        <w:wordWrap/>
        <w:overflowPunct/>
        <w:topLinePunct w:val="0"/>
        <w:autoSpaceDE/>
        <w:autoSpaceDN/>
        <w:bidi w:val="0"/>
        <w:adjustRightInd/>
        <w:snapToGrid/>
        <w:spacing w:line="360" w:lineRule="auto"/>
        <w:jc w:val="both"/>
        <w:textAlignment w:val="auto"/>
        <w:outlineLvl w:val="4"/>
        <w:rPr>
          <w:rFonts w:hint="eastAsia" w:cs="Times New Roman"/>
          <w:b w:val="0"/>
          <w:bCs/>
          <w:highlight w:val="none"/>
        </w:rPr>
      </w:pPr>
    </w:p>
    <w:p w14:paraId="1D3FE339">
      <w:pPr>
        <w:pStyle w:val="75"/>
        <w:keepNext w:val="0"/>
        <w:keepLines w:val="0"/>
        <w:pageBreakBefore w:val="0"/>
        <w:widowControl w:val="0"/>
        <w:numPr>
          <w:ilvl w:val="0"/>
          <w:numId w:val="0"/>
        </w:numPr>
        <w:tabs>
          <w:tab w:val="left" w:pos="-840"/>
        </w:tabs>
        <w:kinsoku/>
        <w:wordWrap/>
        <w:overflowPunct/>
        <w:topLinePunct w:val="0"/>
        <w:autoSpaceDE/>
        <w:autoSpaceDN/>
        <w:bidi w:val="0"/>
        <w:adjustRightInd/>
        <w:snapToGrid/>
        <w:spacing w:line="360" w:lineRule="auto"/>
        <w:jc w:val="both"/>
        <w:textAlignment w:val="auto"/>
        <w:outlineLvl w:val="4"/>
        <w:rPr>
          <w:rFonts w:hint="default" w:cs="Times New Roman"/>
          <w:b w:val="0"/>
          <w:bCs/>
          <w:highlight w:val="none"/>
          <w:lang w:val="en-US" w:eastAsia="zh-CN"/>
        </w:rPr>
      </w:pPr>
    </w:p>
    <w:p w14:paraId="2D39676B">
      <w:pPr>
        <w:pStyle w:val="75"/>
        <w:keepNext w:val="0"/>
        <w:keepLines w:val="0"/>
        <w:pageBreakBefore w:val="0"/>
        <w:widowControl w:val="0"/>
        <w:numPr>
          <w:ilvl w:val="0"/>
          <w:numId w:val="0"/>
        </w:numPr>
        <w:tabs>
          <w:tab w:val="left" w:pos="-840"/>
        </w:tabs>
        <w:kinsoku/>
        <w:wordWrap/>
        <w:overflowPunct/>
        <w:topLinePunct w:val="0"/>
        <w:autoSpaceDE/>
        <w:autoSpaceDN/>
        <w:bidi w:val="0"/>
        <w:adjustRightInd/>
        <w:snapToGrid/>
        <w:spacing w:line="360" w:lineRule="auto"/>
        <w:jc w:val="both"/>
        <w:textAlignment w:val="auto"/>
        <w:outlineLvl w:val="4"/>
        <w:rPr>
          <w:rFonts w:hint="default" w:cs="Times New Roman"/>
          <w:b w:val="0"/>
          <w:bCs/>
          <w:highlight w:val="none"/>
          <w:lang w:val="en-US" w:eastAsia="zh-CN"/>
        </w:rPr>
      </w:pPr>
    </w:p>
    <w:p w14:paraId="6BE9DB50">
      <w:pPr>
        <w:pStyle w:val="75"/>
        <w:keepNext w:val="0"/>
        <w:keepLines w:val="0"/>
        <w:pageBreakBefore w:val="0"/>
        <w:widowControl w:val="0"/>
        <w:numPr>
          <w:ilvl w:val="0"/>
          <w:numId w:val="0"/>
        </w:numPr>
        <w:tabs>
          <w:tab w:val="left" w:pos="-840"/>
        </w:tabs>
        <w:kinsoku/>
        <w:wordWrap/>
        <w:overflowPunct/>
        <w:topLinePunct w:val="0"/>
        <w:autoSpaceDE/>
        <w:autoSpaceDN/>
        <w:bidi w:val="0"/>
        <w:adjustRightInd/>
        <w:snapToGrid/>
        <w:spacing w:line="360" w:lineRule="auto"/>
        <w:jc w:val="both"/>
        <w:textAlignment w:val="auto"/>
        <w:outlineLvl w:val="4"/>
        <w:rPr>
          <w:rFonts w:hint="default" w:cs="Times New Roman"/>
          <w:b w:val="0"/>
          <w:bCs/>
          <w:highlight w:val="none"/>
          <w:lang w:val="en-US" w:eastAsia="zh-CN"/>
        </w:rPr>
      </w:pPr>
    </w:p>
    <w:p w14:paraId="1CCA2AF6">
      <w:pPr>
        <w:pStyle w:val="75"/>
        <w:keepNext w:val="0"/>
        <w:keepLines w:val="0"/>
        <w:pageBreakBefore w:val="0"/>
        <w:widowControl w:val="0"/>
        <w:numPr>
          <w:ilvl w:val="0"/>
          <w:numId w:val="0"/>
        </w:numPr>
        <w:tabs>
          <w:tab w:val="left" w:pos="-840"/>
        </w:tabs>
        <w:kinsoku/>
        <w:wordWrap/>
        <w:overflowPunct/>
        <w:topLinePunct w:val="0"/>
        <w:autoSpaceDE/>
        <w:autoSpaceDN/>
        <w:bidi w:val="0"/>
        <w:adjustRightInd/>
        <w:snapToGrid/>
        <w:spacing w:line="360" w:lineRule="auto"/>
        <w:jc w:val="both"/>
        <w:textAlignment w:val="auto"/>
        <w:outlineLvl w:val="4"/>
        <w:rPr>
          <w:rFonts w:hint="default" w:cs="Times New Roman"/>
          <w:b w:val="0"/>
          <w:bCs/>
          <w:highlight w:val="none"/>
          <w:lang w:val="en-US" w:eastAsia="zh-CN"/>
        </w:rPr>
      </w:pPr>
    </w:p>
    <w:p w14:paraId="2AB23B40">
      <w:pPr>
        <w:pStyle w:val="75"/>
        <w:keepNext w:val="0"/>
        <w:keepLines w:val="0"/>
        <w:pageBreakBefore w:val="0"/>
        <w:widowControl w:val="0"/>
        <w:numPr>
          <w:ilvl w:val="0"/>
          <w:numId w:val="0"/>
        </w:numPr>
        <w:tabs>
          <w:tab w:val="left" w:pos="-840"/>
        </w:tabs>
        <w:kinsoku/>
        <w:wordWrap/>
        <w:overflowPunct/>
        <w:topLinePunct w:val="0"/>
        <w:autoSpaceDE/>
        <w:autoSpaceDN/>
        <w:bidi w:val="0"/>
        <w:adjustRightInd/>
        <w:snapToGrid/>
        <w:spacing w:line="360" w:lineRule="auto"/>
        <w:jc w:val="both"/>
        <w:textAlignment w:val="auto"/>
        <w:outlineLvl w:val="4"/>
        <w:rPr>
          <w:rFonts w:hint="default" w:cs="Times New Roman"/>
          <w:b w:val="0"/>
          <w:bCs/>
          <w:highlight w:val="none"/>
          <w:lang w:val="en-US" w:eastAsia="zh-CN"/>
        </w:rPr>
      </w:pPr>
    </w:p>
    <w:p w14:paraId="0EF571DF">
      <w:pPr>
        <w:pStyle w:val="15"/>
        <w:spacing w:line="360" w:lineRule="auto"/>
        <w:jc w:val="center"/>
        <w:rPr>
          <w:rFonts w:hint="default" w:ascii="黑体" w:eastAsia="黑体"/>
          <w:b/>
          <w:bCs/>
          <w:sz w:val="28"/>
          <w:lang w:val="en-US" w:eastAsia="zh-CN"/>
        </w:rPr>
      </w:pPr>
      <w:r>
        <w:rPr>
          <w:rFonts w:hint="eastAsia" w:ascii="黑体" w:eastAsia="黑体"/>
          <w:b/>
          <w:bCs/>
          <w:sz w:val="28"/>
          <w:lang w:val="en-US" w:eastAsia="zh-CN"/>
        </w:rPr>
        <w:t>评分标准</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840"/>
        <w:gridCol w:w="2972"/>
        <w:gridCol w:w="4700"/>
      </w:tblGrid>
      <w:tr w14:paraId="6A08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vAlign w:val="center"/>
          </w:tcPr>
          <w:p w14:paraId="0058AB32">
            <w:pPr>
              <w:bidi w:val="0"/>
              <w:jc w:val="center"/>
              <w:rPr>
                <w:rFonts w:hint="default" w:eastAsia="宋体"/>
                <w:vertAlign w:val="baseline"/>
                <w:lang w:val="en-US" w:eastAsia="zh-CN"/>
              </w:rPr>
            </w:pPr>
            <w:r>
              <w:rPr>
                <w:rFonts w:hint="eastAsia"/>
                <w:vertAlign w:val="baseline"/>
                <w:lang w:val="en-US" w:eastAsia="zh-CN"/>
              </w:rPr>
              <w:t>序号</w:t>
            </w:r>
          </w:p>
        </w:tc>
        <w:tc>
          <w:tcPr>
            <w:tcW w:w="654" w:type="dxa"/>
          </w:tcPr>
          <w:p w14:paraId="7652285C">
            <w:pPr>
              <w:bidi w:val="0"/>
              <w:rPr>
                <w:rFonts w:hint="eastAsia" w:eastAsia="宋体"/>
                <w:vertAlign w:val="baseline"/>
                <w:lang w:val="en-US" w:eastAsia="zh-CN"/>
              </w:rPr>
            </w:pPr>
            <w:r>
              <w:rPr>
                <w:rFonts w:hint="eastAsia"/>
                <w:vertAlign w:val="baseline"/>
                <w:lang w:val="en-US" w:eastAsia="zh-CN"/>
              </w:rPr>
              <w:t>类别</w:t>
            </w:r>
          </w:p>
        </w:tc>
        <w:tc>
          <w:tcPr>
            <w:tcW w:w="7847" w:type="dxa"/>
            <w:gridSpan w:val="2"/>
          </w:tcPr>
          <w:p w14:paraId="6132FA8C">
            <w:pPr>
              <w:tabs>
                <w:tab w:val="left" w:pos="2710"/>
              </w:tabs>
              <w:bidi w:val="0"/>
              <w:rPr>
                <w:rFonts w:hint="default" w:eastAsia="宋体"/>
                <w:vertAlign w:val="baseline"/>
                <w:lang w:val="en-US" w:eastAsia="zh-CN"/>
              </w:rPr>
            </w:pPr>
            <w:r>
              <w:rPr>
                <w:rFonts w:hint="eastAsia"/>
                <w:vertAlign w:val="baseline"/>
                <w:lang w:eastAsia="zh-CN"/>
              </w:rPr>
              <w:tab/>
            </w:r>
            <w:r>
              <w:rPr>
                <w:rFonts w:hint="eastAsia"/>
                <w:vertAlign w:val="baseline"/>
                <w:lang w:val="en-US" w:eastAsia="zh-CN"/>
              </w:rPr>
              <w:t>评审内容</w:t>
            </w:r>
          </w:p>
        </w:tc>
      </w:tr>
      <w:tr w14:paraId="5004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vAlign w:val="center"/>
          </w:tcPr>
          <w:p w14:paraId="581A8C6E">
            <w:pPr>
              <w:bidi w:val="0"/>
              <w:jc w:val="center"/>
              <w:rPr>
                <w:rFonts w:hint="eastAsia" w:eastAsia="宋体"/>
                <w:vertAlign w:val="baseline"/>
                <w:lang w:val="en-US" w:eastAsia="zh-CN"/>
              </w:rPr>
            </w:pPr>
            <w:r>
              <w:rPr>
                <w:rFonts w:hint="eastAsia"/>
                <w:vertAlign w:val="baseline"/>
                <w:lang w:val="en-US" w:eastAsia="zh-CN"/>
              </w:rPr>
              <w:t>1</w:t>
            </w:r>
          </w:p>
        </w:tc>
        <w:tc>
          <w:tcPr>
            <w:tcW w:w="654" w:type="dxa"/>
            <w:vMerge w:val="restart"/>
            <w:textDirection w:val="tbLrV"/>
            <w:vAlign w:val="top"/>
          </w:tcPr>
          <w:p w14:paraId="2F26EE42">
            <w:pPr>
              <w:bidi w:val="0"/>
              <w:ind w:left="113" w:right="113"/>
              <w:jc w:val="center"/>
              <w:rPr>
                <w:rFonts w:hint="default" w:eastAsia="宋体"/>
                <w:vertAlign w:val="baseline"/>
                <w:lang w:val="en-US" w:eastAsia="zh-CN"/>
              </w:rPr>
            </w:pPr>
            <w:r>
              <w:rPr>
                <w:rFonts w:hint="eastAsia"/>
                <w:sz w:val="28"/>
                <w:szCs w:val="24"/>
                <w:vertAlign w:val="baseline"/>
                <w:lang w:val="en-US" w:eastAsia="zh-CN"/>
              </w:rPr>
              <w:t>技术部分</w:t>
            </w:r>
          </w:p>
        </w:tc>
        <w:tc>
          <w:tcPr>
            <w:tcW w:w="3032" w:type="dxa"/>
            <w:vAlign w:val="center"/>
          </w:tcPr>
          <w:p w14:paraId="40EA4F4D">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关键加工设备（0-10分）</w:t>
            </w:r>
          </w:p>
        </w:tc>
        <w:tc>
          <w:tcPr>
            <w:tcW w:w="4815" w:type="dxa"/>
            <w:vAlign w:val="center"/>
          </w:tcPr>
          <w:p w14:paraId="6DA803A1">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提供设备品牌型号、技术参数等信息，有加工投标产品的设备能力</w:t>
            </w:r>
          </w:p>
        </w:tc>
      </w:tr>
      <w:tr w14:paraId="234A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vAlign w:val="center"/>
          </w:tcPr>
          <w:p w14:paraId="005E0533">
            <w:pPr>
              <w:bidi w:val="0"/>
              <w:jc w:val="center"/>
              <w:rPr>
                <w:rFonts w:hint="eastAsia" w:eastAsia="宋体"/>
                <w:vertAlign w:val="baseline"/>
                <w:lang w:val="en-US" w:eastAsia="zh-CN"/>
              </w:rPr>
            </w:pPr>
            <w:r>
              <w:rPr>
                <w:rFonts w:hint="eastAsia"/>
                <w:vertAlign w:val="baseline"/>
                <w:lang w:val="en-US" w:eastAsia="zh-CN"/>
              </w:rPr>
              <w:t>2</w:t>
            </w:r>
          </w:p>
        </w:tc>
        <w:tc>
          <w:tcPr>
            <w:tcW w:w="654" w:type="dxa"/>
            <w:vMerge w:val="continue"/>
          </w:tcPr>
          <w:p w14:paraId="3BBEB6D0">
            <w:pPr>
              <w:bidi w:val="0"/>
              <w:rPr>
                <w:rFonts w:hint="eastAsia"/>
                <w:vertAlign w:val="baseline"/>
              </w:rPr>
            </w:pPr>
          </w:p>
        </w:tc>
        <w:tc>
          <w:tcPr>
            <w:tcW w:w="3032" w:type="dxa"/>
            <w:vAlign w:val="center"/>
          </w:tcPr>
          <w:p w14:paraId="718834E2">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检测设备   （0-10分）</w:t>
            </w:r>
          </w:p>
        </w:tc>
        <w:tc>
          <w:tcPr>
            <w:tcW w:w="4815" w:type="dxa"/>
            <w:vAlign w:val="center"/>
          </w:tcPr>
          <w:p w14:paraId="32B03525">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提供设备品牌型号、技术参数等信息，有检测投标产品的能力</w:t>
            </w:r>
          </w:p>
        </w:tc>
      </w:tr>
      <w:tr w14:paraId="4012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vAlign w:val="center"/>
          </w:tcPr>
          <w:p w14:paraId="34276E78">
            <w:pPr>
              <w:bidi w:val="0"/>
              <w:jc w:val="center"/>
              <w:rPr>
                <w:rFonts w:hint="eastAsia" w:eastAsia="宋体"/>
                <w:vertAlign w:val="baseline"/>
                <w:lang w:val="en-US" w:eastAsia="zh-CN"/>
              </w:rPr>
            </w:pPr>
            <w:r>
              <w:rPr>
                <w:rFonts w:hint="eastAsia"/>
                <w:vertAlign w:val="baseline"/>
                <w:lang w:val="en-US" w:eastAsia="zh-CN"/>
              </w:rPr>
              <w:t>3</w:t>
            </w:r>
          </w:p>
        </w:tc>
        <w:tc>
          <w:tcPr>
            <w:tcW w:w="654" w:type="dxa"/>
            <w:vMerge w:val="continue"/>
          </w:tcPr>
          <w:p w14:paraId="7348CE11">
            <w:pPr>
              <w:bidi w:val="0"/>
              <w:rPr>
                <w:rFonts w:hint="eastAsia"/>
                <w:vertAlign w:val="baseline"/>
              </w:rPr>
            </w:pPr>
          </w:p>
        </w:tc>
        <w:tc>
          <w:tcPr>
            <w:tcW w:w="3032" w:type="dxa"/>
            <w:vAlign w:val="center"/>
          </w:tcPr>
          <w:p w14:paraId="41039004">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工装模具设计能力及制作工艺水平 （0-10分）</w:t>
            </w:r>
          </w:p>
        </w:tc>
        <w:tc>
          <w:tcPr>
            <w:tcW w:w="4815" w:type="dxa"/>
            <w:vAlign w:val="center"/>
          </w:tcPr>
          <w:p w14:paraId="50F12463">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提供中高级职称人员证书复印件及社保参保证明；制作工艺描述等</w:t>
            </w:r>
          </w:p>
        </w:tc>
      </w:tr>
      <w:tr w14:paraId="41EE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vAlign w:val="center"/>
          </w:tcPr>
          <w:p w14:paraId="56F404A5">
            <w:pPr>
              <w:bidi w:val="0"/>
              <w:jc w:val="center"/>
              <w:rPr>
                <w:rFonts w:hint="eastAsia" w:eastAsia="宋体"/>
                <w:vertAlign w:val="baseline"/>
                <w:lang w:val="en-US" w:eastAsia="zh-CN"/>
              </w:rPr>
            </w:pPr>
            <w:r>
              <w:rPr>
                <w:rFonts w:hint="eastAsia"/>
                <w:vertAlign w:val="baseline"/>
                <w:lang w:val="en-US" w:eastAsia="zh-CN"/>
              </w:rPr>
              <w:t>4</w:t>
            </w:r>
          </w:p>
        </w:tc>
        <w:tc>
          <w:tcPr>
            <w:tcW w:w="654" w:type="dxa"/>
            <w:vMerge w:val="continue"/>
          </w:tcPr>
          <w:p w14:paraId="5B9547D4">
            <w:pPr>
              <w:bidi w:val="0"/>
              <w:rPr>
                <w:rFonts w:hint="eastAsia"/>
                <w:vertAlign w:val="baseline"/>
              </w:rPr>
            </w:pPr>
          </w:p>
        </w:tc>
        <w:tc>
          <w:tcPr>
            <w:tcW w:w="3032" w:type="dxa"/>
            <w:vAlign w:val="center"/>
          </w:tcPr>
          <w:p w14:paraId="7A68259C">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计算机模拟能力：（0-10分）</w:t>
            </w:r>
          </w:p>
        </w:tc>
        <w:tc>
          <w:tcPr>
            <w:tcW w:w="4815" w:type="dxa"/>
            <w:vAlign w:val="center"/>
          </w:tcPr>
          <w:p w14:paraId="01A84424">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有三维设计软件</w:t>
            </w:r>
          </w:p>
        </w:tc>
      </w:tr>
      <w:tr w14:paraId="6EAC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vAlign w:val="center"/>
          </w:tcPr>
          <w:p w14:paraId="4017D556">
            <w:pPr>
              <w:bidi w:val="0"/>
              <w:jc w:val="center"/>
              <w:rPr>
                <w:rFonts w:hint="eastAsia" w:eastAsia="宋体"/>
                <w:vertAlign w:val="baseline"/>
                <w:lang w:val="en-US" w:eastAsia="zh-CN"/>
              </w:rPr>
            </w:pPr>
            <w:r>
              <w:rPr>
                <w:rFonts w:hint="eastAsia"/>
                <w:vertAlign w:val="baseline"/>
                <w:lang w:val="en-US" w:eastAsia="zh-CN"/>
              </w:rPr>
              <w:t>5</w:t>
            </w:r>
          </w:p>
        </w:tc>
        <w:tc>
          <w:tcPr>
            <w:tcW w:w="654" w:type="dxa"/>
            <w:vMerge w:val="continue"/>
          </w:tcPr>
          <w:p w14:paraId="1DAEC4FB">
            <w:pPr>
              <w:bidi w:val="0"/>
              <w:rPr>
                <w:rFonts w:hint="eastAsia"/>
                <w:vertAlign w:val="baseline"/>
              </w:rPr>
            </w:pPr>
          </w:p>
        </w:tc>
        <w:tc>
          <w:tcPr>
            <w:tcW w:w="3032" w:type="dxa"/>
            <w:vAlign w:val="center"/>
          </w:tcPr>
          <w:p w14:paraId="2C892B01">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类似业绩（0-15分）</w:t>
            </w:r>
          </w:p>
        </w:tc>
        <w:tc>
          <w:tcPr>
            <w:tcW w:w="4815" w:type="dxa"/>
            <w:vAlign w:val="center"/>
          </w:tcPr>
          <w:p w14:paraId="2593EE6C">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与招标产品、生产设备、生产工艺类似业绩，业绩较好得11-15分，业绩一般得10分；与招标产品、生产设备、生产工艺部分类似业绩，得2-9分；无类似业绩0分。</w:t>
            </w:r>
          </w:p>
        </w:tc>
      </w:tr>
      <w:tr w14:paraId="49FC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vAlign w:val="center"/>
          </w:tcPr>
          <w:p w14:paraId="5BA1AE76">
            <w:pPr>
              <w:bidi w:val="0"/>
              <w:jc w:val="center"/>
              <w:rPr>
                <w:rFonts w:hint="eastAsia" w:eastAsia="宋体"/>
                <w:vertAlign w:val="baseline"/>
                <w:lang w:val="en-US" w:eastAsia="zh-CN"/>
              </w:rPr>
            </w:pPr>
            <w:r>
              <w:rPr>
                <w:rFonts w:hint="eastAsia"/>
                <w:vertAlign w:val="baseline"/>
                <w:lang w:val="en-US" w:eastAsia="zh-CN"/>
              </w:rPr>
              <w:t>6</w:t>
            </w:r>
          </w:p>
        </w:tc>
        <w:tc>
          <w:tcPr>
            <w:tcW w:w="654" w:type="dxa"/>
            <w:vMerge w:val="continue"/>
          </w:tcPr>
          <w:p w14:paraId="23999E39">
            <w:pPr>
              <w:bidi w:val="0"/>
              <w:rPr>
                <w:rFonts w:hint="eastAsia"/>
                <w:vertAlign w:val="baseline"/>
              </w:rPr>
            </w:pPr>
          </w:p>
        </w:tc>
        <w:tc>
          <w:tcPr>
            <w:tcW w:w="3032" w:type="dxa"/>
            <w:vAlign w:val="center"/>
          </w:tcPr>
          <w:p w14:paraId="7A98C470">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工艺方案整体描述（0-25分）</w:t>
            </w:r>
          </w:p>
        </w:tc>
        <w:tc>
          <w:tcPr>
            <w:tcW w:w="4815" w:type="dxa"/>
            <w:vAlign w:val="center"/>
          </w:tcPr>
          <w:p w14:paraId="2E55AAEE">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根据投标书总体描述情况或现场答疑情况由专家自主综合评价。</w:t>
            </w:r>
          </w:p>
        </w:tc>
      </w:tr>
      <w:tr w14:paraId="6A7E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vAlign w:val="center"/>
          </w:tcPr>
          <w:p w14:paraId="21FA2421">
            <w:pPr>
              <w:bidi w:val="0"/>
              <w:jc w:val="center"/>
              <w:rPr>
                <w:rFonts w:hint="eastAsia" w:eastAsia="宋体"/>
                <w:vertAlign w:val="baseline"/>
                <w:lang w:val="en-US" w:eastAsia="zh-CN"/>
              </w:rPr>
            </w:pPr>
            <w:r>
              <w:rPr>
                <w:rFonts w:hint="eastAsia"/>
                <w:vertAlign w:val="baseline"/>
                <w:lang w:val="en-US" w:eastAsia="zh-CN"/>
              </w:rPr>
              <w:t>7</w:t>
            </w:r>
          </w:p>
        </w:tc>
        <w:tc>
          <w:tcPr>
            <w:tcW w:w="654" w:type="dxa"/>
            <w:vMerge w:val="continue"/>
          </w:tcPr>
          <w:p w14:paraId="20FE6C71">
            <w:pPr>
              <w:bidi w:val="0"/>
              <w:rPr>
                <w:rFonts w:hint="eastAsia"/>
                <w:vertAlign w:val="baseline"/>
              </w:rPr>
            </w:pPr>
          </w:p>
        </w:tc>
        <w:tc>
          <w:tcPr>
            <w:tcW w:w="3032" w:type="dxa"/>
            <w:vAlign w:val="center"/>
          </w:tcPr>
          <w:p w14:paraId="40AE7249">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供货周期（0-10分）</w:t>
            </w:r>
          </w:p>
        </w:tc>
        <w:tc>
          <w:tcPr>
            <w:tcW w:w="4815" w:type="dxa"/>
            <w:vAlign w:val="center"/>
          </w:tcPr>
          <w:p w14:paraId="0818E746">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优于招标文件要求得6-10分</w:t>
            </w:r>
            <w:r>
              <w:rPr>
                <w:rStyle w:val="117"/>
                <w:lang w:val="en-US" w:eastAsia="zh-CN" w:bidi="ar"/>
              </w:rPr>
              <w:t xml:space="preserve"> ；满足招标文件要求得5分；不满足0分。  </w:t>
            </w:r>
          </w:p>
        </w:tc>
      </w:tr>
      <w:tr w14:paraId="47E2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vAlign w:val="center"/>
          </w:tcPr>
          <w:p w14:paraId="77F733AC">
            <w:pPr>
              <w:bidi w:val="0"/>
              <w:jc w:val="center"/>
              <w:rPr>
                <w:rFonts w:hint="eastAsia" w:eastAsia="宋体"/>
                <w:vertAlign w:val="baseline"/>
                <w:lang w:val="en-US" w:eastAsia="zh-CN"/>
              </w:rPr>
            </w:pPr>
            <w:r>
              <w:rPr>
                <w:rFonts w:hint="eastAsia"/>
                <w:vertAlign w:val="baseline"/>
                <w:lang w:val="en-US" w:eastAsia="zh-CN"/>
              </w:rPr>
              <w:t>8</w:t>
            </w:r>
          </w:p>
        </w:tc>
        <w:tc>
          <w:tcPr>
            <w:tcW w:w="654" w:type="dxa"/>
            <w:vMerge w:val="continue"/>
          </w:tcPr>
          <w:p w14:paraId="160CBC25">
            <w:pPr>
              <w:bidi w:val="0"/>
              <w:rPr>
                <w:rFonts w:hint="eastAsia"/>
                <w:vertAlign w:val="baseline"/>
              </w:rPr>
            </w:pPr>
          </w:p>
        </w:tc>
        <w:tc>
          <w:tcPr>
            <w:tcW w:w="3032" w:type="dxa"/>
            <w:vAlign w:val="center"/>
          </w:tcPr>
          <w:p w14:paraId="5EE6061E">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质保期及售后服务（0-10分）</w:t>
            </w:r>
          </w:p>
        </w:tc>
        <w:tc>
          <w:tcPr>
            <w:tcW w:w="4815" w:type="dxa"/>
            <w:vAlign w:val="center"/>
          </w:tcPr>
          <w:p w14:paraId="598D2546">
            <w:pPr>
              <w:keepNext w:val="0"/>
              <w:keepLines w:val="0"/>
              <w:widowControl/>
              <w:suppressLineNumbers w:val="0"/>
              <w:jc w:val="both"/>
              <w:textAlignment w:val="center"/>
              <w:rPr>
                <w:rFonts w:hint="eastAsia"/>
                <w:vertAlign w:val="baseline"/>
              </w:rPr>
            </w:pPr>
            <w:r>
              <w:rPr>
                <w:rFonts w:hint="eastAsia" w:ascii="宋体" w:hAnsi="宋体" w:eastAsia="宋体" w:cs="宋体"/>
                <w:i w:val="0"/>
                <w:iCs w:val="0"/>
                <w:color w:val="000000"/>
                <w:kern w:val="0"/>
                <w:sz w:val="24"/>
                <w:szCs w:val="24"/>
                <w:u w:val="none"/>
                <w:lang w:val="en-US" w:eastAsia="zh-CN" w:bidi="ar"/>
              </w:rPr>
              <w:t>售后服务措施得当，质保期优于招标文件要求6-10分、满足招标文件要求5分；不满足0分。</w:t>
            </w:r>
          </w:p>
        </w:tc>
      </w:tr>
    </w:tbl>
    <w:p w14:paraId="6C8F3416">
      <w:pPr>
        <w:rPr>
          <w:rFonts w:hint="eastAsia" w:ascii="宋体" w:hAnsi="宋体" w:eastAsia="宋体" w:cs="Times New Roman"/>
          <w:b/>
          <w:bCs/>
          <w:color w:val="FF0000"/>
          <w:szCs w:val="22"/>
          <w:highlight w:val="none"/>
          <w:lang w:val="en-US" w:eastAsia="zh-CN"/>
        </w:rPr>
      </w:pPr>
    </w:p>
    <w:p w14:paraId="09E4644F">
      <w:pPr>
        <w:keepNext w:val="0"/>
        <w:keepLines w:val="0"/>
        <w:pageBreakBefore w:val="0"/>
        <w:widowControl/>
        <w:suppressLineNumbers w:val="0"/>
        <w:kinsoku/>
        <w:wordWrap/>
        <w:overflowPunct/>
        <w:topLinePunct w:val="0"/>
        <w:autoSpaceDE/>
        <w:autoSpaceDN/>
        <w:bidi w:val="0"/>
        <w:adjustRightInd/>
        <w:snapToGrid/>
        <w:spacing w:line="400" w:lineRule="exact"/>
        <w:ind w:firstLine="440" w:firstLineChars="200"/>
        <w:jc w:val="left"/>
        <w:textAlignment w:val="auto"/>
        <w:rPr>
          <w:rFonts w:hint="eastAsia"/>
          <w:color w:val="000000"/>
          <w:sz w:val="24"/>
          <w:szCs w:val="24"/>
        </w:rPr>
      </w:pPr>
      <w:r>
        <w:rPr>
          <w:rFonts w:hint="eastAsia"/>
          <w:color w:val="000000"/>
          <w:sz w:val="22"/>
          <w:szCs w:val="22"/>
          <w:lang w:val="en-US" w:eastAsia="zh-CN"/>
        </w:rPr>
        <w:t>1、本项目采用</w:t>
      </w:r>
      <w:r>
        <w:rPr>
          <w:rFonts w:ascii="仿宋_GB2312" w:hAnsi="宋体" w:eastAsia="仿宋_GB2312" w:cs="仿宋_GB2312"/>
          <w:color w:val="FF0000"/>
          <w:kern w:val="0"/>
          <w:sz w:val="24"/>
          <w:szCs w:val="24"/>
          <w:lang w:val="en-US" w:eastAsia="zh-CN" w:bidi="ar"/>
        </w:rPr>
        <w:t>技术入围</w:t>
      </w:r>
      <w:r>
        <w:rPr>
          <w:rFonts w:hint="eastAsia" w:ascii="仿宋_GB2312" w:hAnsi="宋体" w:eastAsia="仿宋_GB2312" w:cs="仿宋_GB2312"/>
          <w:color w:val="FF0000"/>
          <w:kern w:val="0"/>
          <w:sz w:val="24"/>
          <w:szCs w:val="24"/>
          <w:lang w:val="en-US" w:eastAsia="zh-CN" w:bidi="ar"/>
        </w:rPr>
        <w:t>合理最低价中标方式。</w:t>
      </w:r>
    </w:p>
    <w:p w14:paraId="3BCDE8E5">
      <w:pPr>
        <w:pStyle w:val="15"/>
        <w:keepNext w:val="0"/>
        <w:keepLines w:val="0"/>
        <w:pageBreakBefore w:val="0"/>
        <w:kinsoku/>
        <w:wordWrap/>
        <w:overflowPunct/>
        <w:topLinePunct w:val="0"/>
        <w:autoSpaceDE/>
        <w:autoSpaceDN/>
        <w:bidi w:val="0"/>
        <w:adjustRightInd/>
        <w:snapToGrid/>
        <w:spacing w:line="42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1.1</w:t>
      </w:r>
      <w:r>
        <w:rPr>
          <w:rFonts w:hint="eastAsia" w:ascii="宋体" w:hAnsi="宋体" w:eastAsia="宋体" w:cs="宋体"/>
          <w:color w:val="auto"/>
          <w:sz w:val="22"/>
          <w:szCs w:val="22"/>
          <w:highlight w:val="none"/>
        </w:rPr>
        <w:t>通过资质审验的投标方进入</w:t>
      </w:r>
      <w:r>
        <w:rPr>
          <w:rFonts w:hint="eastAsia" w:ascii="宋体" w:hAnsi="宋体" w:eastAsia="宋体" w:cs="宋体"/>
          <w:color w:val="auto"/>
          <w:sz w:val="22"/>
          <w:szCs w:val="22"/>
          <w:highlight w:val="none"/>
          <w:lang w:val="en-US" w:eastAsia="zh-CN"/>
        </w:rPr>
        <w:t>技术标</w:t>
      </w:r>
      <w:r>
        <w:rPr>
          <w:rFonts w:hint="eastAsia" w:ascii="宋体" w:hAnsi="宋体" w:eastAsia="宋体" w:cs="宋体"/>
          <w:color w:val="auto"/>
          <w:sz w:val="22"/>
          <w:szCs w:val="22"/>
          <w:highlight w:val="none"/>
        </w:rPr>
        <w:t>环节。</w:t>
      </w:r>
    </w:p>
    <w:p w14:paraId="68688CAA">
      <w:pPr>
        <w:keepNext w:val="0"/>
        <w:keepLines w:val="0"/>
        <w:pageBreakBefore w:val="0"/>
        <w:widowControl/>
        <w:suppressLineNumbers w:val="0"/>
        <w:kinsoku/>
        <w:wordWrap/>
        <w:overflowPunct/>
        <w:topLinePunct w:val="0"/>
        <w:autoSpaceDE/>
        <w:autoSpaceDN/>
        <w:bidi w:val="0"/>
        <w:adjustRightInd/>
        <w:snapToGrid/>
        <w:spacing w:line="420" w:lineRule="exact"/>
        <w:ind w:firstLine="440" w:firstLineChars="200"/>
        <w:jc w:val="left"/>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color w:val="auto"/>
          <w:sz w:val="22"/>
          <w:szCs w:val="22"/>
          <w:highlight w:val="none"/>
          <w:lang w:val="en-US" w:eastAsia="zh-CN"/>
        </w:rPr>
        <w:t>1.2技术标：</w:t>
      </w:r>
      <w:r>
        <w:rPr>
          <w:rFonts w:hint="eastAsia" w:ascii="宋体" w:hAnsi="宋体" w:eastAsia="宋体" w:cs="宋体"/>
          <w:color w:val="auto"/>
          <w:kern w:val="0"/>
          <w:sz w:val="22"/>
          <w:szCs w:val="22"/>
          <w:highlight w:val="none"/>
          <w:u w:val="single"/>
          <w:lang w:val="en-US" w:eastAsia="zh-CN" w:bidi="ar"/>
        </w:rPr>
        <w:t>在满足技术要求，技术标得分不小于</w:t>
      </w:r>
      <w:r>
        <w:rPr>
          <w:rFonts w:hint="eastAsia" w:ascii="宋体" w:hAnsi="宋体" w:cs="宋体"/>
          <w:color w:val="auto"/>
          <w:kern w:val="0"/>
          <w:sz w:val="22"/>
          <w:szCs w:val="22"/>
          <w:highlight w:val="none"/>
          <w:u w:val="single"/>
          <w:lang w:val="en-US" w:eastAsia="zh-CN" w:bidi="ar"/>
        </w:rPr>
        <w:t>7</w:t>
      </w:r>
      <w:r>
        <w:rPr>
          <w:rFonts w:hint="eastAsia" w:ascii="宋体" w:hAnsi="宋体" w:eastAsia="宋体" w:cs="宋体"/>
          <w:color w:val="auto"/>
          <w:kern w:val="0"/>
          <w:sz w:val="22"/>
          <w:szCs w:val="22"/>
          <w:highlight w:val="none"/>
          <w:u w:val="single"/>
          <w:lang w:val="en-US" w:eastAsia="zh-CN" w:bidi="ar"/>
        </w:rPr>
        <w:t>0分的前提下（含技术澄清），推荐进入商务标。</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4" w:name="OLE_LINK29"/>
      <w:bookmarkStart w:id="15" w:name="OLE_LINK27"/>
      <w:bookmarkStart w:id="16" w:name="OLE_LINK28"/>
      <w:bookmarkStart w:id="17" w:name="OLE_LINK26"/>
      <w:bookmarkStart w:id="18" w:name="OLE_LINK25"/>
      <w:r>
        <w:rPr>
          <w:rFonts w:hint="eastAsia" w:ascii="宋体" w:hAnsi="宋体" w:eastAsia="宋体" w:cs="宋体"/>
          <w:bCs/>
          <w:sz w:val="21"/>
          <w:szCs w:val="21"/>
          <w:highlight w:val="none"/>
        </w:rPr>
        <w:t>；</w:t>
      </w:r>
      <w:bookmarkEnd w:id="14"/>
      <w:bookmarkEnd w:id="15"/>
      <w:bookmarkEnd w:id="16"/>
      <w:bookmarkEnd w:id="17"/>
      <w:bookmarkEnd w:id="18"/>
    </w:p>
    <w:p w14:paraId="5CD1D199">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25D9085F">
      <w:pPr>
        <w:pStyle w:val="72"/>
        <w:rPr>
          <w:rFonts w:hint="eastAsia" w:ascii="宋体" w:hAnsi="宋体" w:eastAsia="宋体" w:cs="宋体"/>
          <w:color w:val="000000"/>
          <w:sz w:val="24"/>
          <w:szCs w:val="24"/>
        </w:rPr>
      </w:pPr>
      <w:r>
        <w:rPr>
          <w:rFonts w:hint="eastAsia"/>
          <w:highlight w:val="yellow"/>
          <w:lang w:val="en-US" w:eastAsia="zh-CN"/>
        </w:rPr>
        <w:t>交货及付款</w:t>
      </w:r>
    </w:p>
    <w:p w14:paraId="44586E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Times New Roman" w:hAnsi="Times New Roman"/>
          <w:color w:val="000000"/>
          <w:sz w:val="24"/>
          <w:szCs w:val="24"/>
          <w:highlight w:val="none"/>
        </w:rPr>
        <w:t>1</w:t>
      </w:r>
      <w:r>
        <w:rPr>
          <w:rFonts w:hint="eastAsia"/>
          <w:color w:val="000000"/>
          <w:sz w:val="24"/>
          <w:szCs w:val="24"/>
          <w:highlight w:val="none"/>
        </w:rPr>
        <w:t>、交货期：</w:t>
      </w:r>
      <w:r>
        <w:rPr>
          <w:rFonts w:hint="eastAsia" w:ascii="宋体" w:hAnsi="Courier New" w:eastAsia="宋体" w:cs="Times New Roman"/>
          <w:color w:val="000000"/>
          <w:kern w:val="2"/>
          <w:sz w:val="24"/>
          <w:szCs w:val="24"/>
          <w:lang w:val="en-US" w:eastAsia="zh-CN" w:bidi="ar-SA"/>
        </w:rPr>
        <w:t>以实际派工日期开始计算，</w:t>
      </w:r>
      <w:r>
        <w:rPr>
          <w:rFonts w:hint="eastAsia" w:ascii="宋体" w:hAnsi="Courier New" w:cs="Times New Roman"/>
          <w:color w:val="000000"/>
          <w:kern w:val="2"/>
          <w:sz w:val="24"/>
          <w:szCs w:val="24"/>
          <w:highlight w:val="yellow"/>
          <w:lang w:val="en-US" w:eastAsia="zh-CN" w:bidi="ar-SA"/>
        </w:rPr>
        <w:t>25</w:t>
      </w:r>
      <w:r>
        <w:rPr>
          <w:rFonts w:hint="eastAsia" w:ascii="宋体" w:hAnsi="Courier New" w:eastAsia="宋体" w:cs="Times New Roman"/>
          <w:color w:val="000000"/>
          <w:kern w:val="2"/>
          <w:sz w:val="24"/>
          <w:szCs w:val="24"/>
          <w:highlight w:val="yellow"/>
          <w:lang w:val="en-US" w:eastAsia="zh-CN" w:bidi="ar-SA"/>
        </w:rPr>
        <w:t>天</w:t>
      </w:r>
      <w:r>
        <w:rPr>
          <w:rFonts w:hint="eastAsia" w:ascii="宋体" w:hAnsi="Courier New" w:eastAsia="宋体" w:cs="Times New Roman"/>
          <w:color w:val="000000"/>
          <w:kern w:val="2"/>
          <w:sz w:val="24"/>
          <w:szCs w:val="24"/>
          <w:lang w:val="en-US" w:eastAsia="zh-CN" w:bidi="ar-SA"/>
        </w:rPr>
        <w:t>完成</w:t>
      </w:r>
      <w:r>
        <w:rPr>
          <w:rFonts w:hint="eastAsia" w:ascii="宋体" w:hAnsi="Courier New" w:cs="Times New Roman"/>
          <w:color w:val="000000"/>
          <w:kern w:val="2"/>
          <w:sz w:val="24"/>
          <w:szCs w:val="24"/>
          <w:lang w:val="en-US" w:eastAsia="zh-CN" w:bidi="ar-SA"/>
        </w:rPr>
        <w:t>工装新制</w:t>
      </w:r>
      <w:r>
        <w:rPr>
          <w:rFonts w:hint="eastAsia" w:ascii="宋体" w:hAnsi="宋体" w:eastAsia="宋体" w:cs="宋体"/>
          <w:sz w:val="24"/>
          <w:szCs w:val="24"/>
          <w:lang w:val="en-US" w:eastAsia="zh-CN"/>
        </w:rPr>
        <w:t>。</w:t>
      </w:r>
    </w:p>
    <w:p w14:paraId="580078B2">
      <w:pPr>
        <w:pStyle w:val="15"/>
        <w:spacing w:line="360" w:lineRule="auto"/>
        <w:ind w:left="479" w:leftChars="228" w:firstLine="0" w:firstLineChars="0"/>
        <w:rPr>
          <w:rFonts w:hint="eastAsia"/>
          <w:color w:val="000000"/>
          <w:sz w:val="24"/>
          <w:szCs w:val="24"/>
        </w:rPr>
      </w:pPr>
      <w:r>
        <w:rPr>
          <w:rFonts w:hint="eastAsia" w:ascii="Times New Roman" w:hAnsi="Times New Roman"/>
          <w:color w:val="000000"/>
          <w:sz w:val="24"/>
          <w:szCs w:val="24"/>
        </w:rPr>
        <w:t>2</w:t>
      </w:r>
      <w:r>
        <w:rPr>
          <w:rFonts w:hint="eastAsia"/>
          <w:color w:val="000000"/>
          <w:sz w:val="24"/>
          <w:szCs w:val="24"/>
        </w:rPr>
        <w:t>、交货地点：济南市章丘区世纪大道6677号济南成型厂</w:t>
      </w:r>
    </w:p>
    <w:p w14:paraId="7EFD0B17">
      <w:pPr>
        <w:pStyle w:val="15"/>
        <w:spacing w:line="360" w:lineRule="auto"/>
        <w:ind w:firstLine="480" w:firstLineChars="200"/>
        <w:rPr>
          <w:rFonts w:hint="eastAsia"/>
          <w:color w:val="000000"/>
          <w:sz w:val="24"/>
          <w:szCs w:val="24"/>
        </w:rPr>
      </w:pPr>
      <w:r>
        <w:rPr>
          <w:rFonts w:hint="eastAsia" w:ascii="Times New Roman" w:hAnsi="Times New Roman"/>
          <w:color w:val="000000"/>
          <w:sz w:val="24"/>
          <w:szCs w:val="24"/>
        </w:rPr>
        <w:t>3</w:t>
      </w:r>
      <w:r>
        <w:rPr>
          <w:rFonts w:hint="eastAsia"/>
          <w:color w:val="000000"/>
          <w:sz w:val="24"/>
          <w:szCs w:val="24"/>
        </w:rPr>
        <w:t>、交货方式： 送货至济南成型厂并安全落地</w:t>
      </w:r>
    </w:p>
    <w:p w14:paraId="6C247E6E">
      <w:pPr>
        <w:spacing w:line="360" w:lineRule="auto"/>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yellow"/>
          <w:lang w:val="en-US" w:eastAsia="zh-CN"/>
        </w:rPr>
        <w:t>付款方式：</w:t>
      </w:r>
    </w:p>
    <w:p w14:paraId="3C744A8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000000"/>
          <w:sz w:val="24"/>
          <w:szCs w:val="24"/>
        </w:rPr>
        <w:t>采用发票挂账90天，半年期商业汇票（商业汇票包括银行承兑汇票和商业承兑汇票）付款。</w:t>
      </w:r>
      <w:r>
        <w:rPr>
          <w:rFonts w:hint="eastAsia" w:ascii="宋体" w:hAnsi="宋体" w:eastAsia="宋体" w:cs="宋体"/>
          <w:color w:val="auto"/>
          <w:sz w:val="24"/>
          <w:szCs w:val="24"/>
        </w:rPr>
        <w:t>定做方不付预付款，产品检验合格后，承揽方全额开具税率13%的增值税专用发票，定做方依据《模具检验单》进行挂账。挂帐90天，定做方财务流程审核通过后以半年期商业汇票付款95%，定做方扣除货款总额的5%作为质量保证金，在质保期满无质量问题后无息返还。</w:t>
      </w:r>
    </w:p>
    <w:p w14:paraId="533823B1">
      <w:pPr>
        <w:keepNext/>
        <w:keepLines/>
        <w:shd w:val="clear" w:color="auto" w:fill="auto"/>
        <w:jc w:val="left"/>
        <w:outlineLvl w:val="1"/>
        <w:rPr>
          <w:rFonts w:hint="eastAsia" w:ascii="黑体" w:hAnsi="Courier New" w:eastAsia="黑体" w:cs="Times New Roman"/>
          <w:b/>
          <w:bCs/>
          <w:kern w:val="2"/>
          <w:sz w:val="28"/>
          <w:lang w:val="en-US" w:eastAsia="zh-CN" w:bidi="ar-SA"/>
        </w:rPr>
      </w:pPr>
      <w:r>
        <w:rPr>
          <w:rFonts w:hint="eastAsia" w:ascii="黑体" w:hAnsi="Courier New" w:eastAsia="黑体" w:cs="Times New Roman"/>
          <w:b/>
          <w:bCs/>
          <w:kern w:val="2"/>
          <w:sz w:val="28"/>
          <w:lang w:val="en-US" w:eastAsia="zh-CN" w:bidi="ar-SA"/>
        </w:rPr>
        <w:t>十、解释权</w:t>
      </w:r>
    </w:p>
    <w:p w14:paraId="7776EB6B">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本招标文件的最终解释权归招标人，当对一个问题有多种解释时以招标人的书面解释为准。招标文件未做须知明示，而又有相关法律、法规规定的，招标人对此所做解释以相关的法律、法规规定为依据。</w:t>
      </w:r>
    </w:p>
    <w:p w14:paraId="4CD6F6FF">
      <w:pPr>
        <w:spacing w:line="360" w:lineRule="auto"/>
        <w:rPr>
          <w:rFonts w:hint="default" w:ascii="宋体" w:hAnsi="宋体" w:eastAsia="宋体" w:cs="宋体"/>
          <w:color w:val="auto"/>
          <w:sz w:val="24"/>
          <w:szCs w:val="24"/>
          <w:lang w:val="en-US" w:eastAsia="zh-CN"/>
        </w:rPr>
      </w:pPr>
    </w:p>
    <w:p w14:paraId="0ED4C18D">
      <w:pPr>
        <w:pStyle w:val="15"/>
        <w:rPr>
          <w:rFonts w:hint="eastAsia" w:ascii="仿宋" w:hAnsi="仿宋" w:eastAsia="仿宋" w:cs="仿宋"/>
        </w:rPr>
      </w:pPr>
    </w:p>
    <w:p w14:paraId="7AAEB049">
      <w:pPr>
        <w:pStyle w:val="15"/>
        <w:rPr>
          <w:rFonts w:hint="eastAsia" w:ascii="仿宋" w:hAnsi="仿宋" w:eastAsia="仿宋" w:cs="仿宋"/>
        </w:rPr>
      </w:pPr>
    </w:p>
    <w:p w14:paraId="1691FC00">
      <w:pPr>
        <w:pStyle w:val="15"/>
        <w:rPr>
          <w:rFonts w:hint="eastAsia" w:ascii="仿宋" w:hAnsi="仿宋" w:eastAsia="仿宋" w:cs="仿宋"/>
        </w:rPr>
      </w:pPr>
    </w:p>
    <w:p w14:paraId="68D952D6">
      <w:pPr>
        <w:pStyle w:val="15"/>
        <w:spacing w:line="440" w:lineRule="exact"/>
        <w:ind w:firstLine="3960" w:firstLineChars="900"/>
        <w:jc w:val="both"/>
        <w:rPr>
          <w:rFonts w:hint="eastAsia" w:ascii="Times New Roman" w:hAnsi="Times New Roman"/>
          <w:color w:val="000000"/>
          <w:sz w:val="44"/>
          <w:szCs w:val="44"/>
          <w:lang w:val="en-US" w:eastAsia="zh-CN"/>
        </w:rPr>
      </w:pPr>
    </w:p>
    <w:p w14:paraId="065596DF">
      <w:pPr>
        <w:pStyle w:val="15"/>
        <w:spacing w:line="440" w:lineRule="exact"/>
        <w:jc w:val="both"/>
        <w:rPr>
          <w:rFonts w:hint="eastAsia" w:ascii="Times New Roman" w:hAnsi="Times New Roman"/>
          <w:color w:val="000000"/>
          <w:sz w:val="44"/>
          <w:szCs w:val="44"/>
          <w:lang w:val="en-US" w:eastAsia="zh-CN"/>
        </w:rPr>
      </w:pPr>
    </w:p>
    <w:p w14:paraId="58668972">
      <w:pPr>
        <w:pStyle w:val="15"/>
        <w:spacing w:line="440" w:lineRule="exact"/>
        <w:jc w:val="both"/>
        <w:rPr>
          <w:rFonts w:hint="eastAsia" w:ascii="Times New Roman" w:hAnsi="Times New Roman"/>
          <w:color w:val="000000"/>
          <w:sz w:val="44"/>
          <w:szCs w:val="44"/>
          <w:lang w:val="en-US" w:eastAsia="zh-CN"/>
        </w:rPr>
      </w:pPr>
    </w:p>
    <w:p w14:paraId="41463205">
      <w:pPr>
        <w:pStyle w:val="76"/>
        <w:rPr>
          <w:rFonts w:hint="default" w:hAnsi="宋体"/>
          <w:sz w:val="24"/>
          <w:lang w:val="en-US"/>
        </w:rPr>
      </w:pPr>
      <w:bookmarkStart w:id="19" w:name="_GoBack"/>
      <w:bookmarkEnd w:id="19"/>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9"/>
      <w:framePr w:wrap="around" w:vAnchor="text" w:hAnchor="margin" w:xAlign="center" w:y="1"/>
      <w:rPr>
        <w:rStyle w:val="35"/>
      </w:rPr>
    </w:pPr>
    <w:r>
      <w:fldChar w:fldCharType="begin"/>
    </w:r>
    <w:r>
      <w:rPr>
        <w:rStyle w:val="35"/>
      </w:rPr>
      <w:instrText xml:space="preserve">PAGE  </w:instrText>
    </w:r>
    <w:r>
      <w:fldChar w:fldCharType="end"/>
    </w:r>
  </w:p>
  <w:p w14:paraId="7AD47F75">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9"/>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0"/>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D4C6742"/>
    <w:multiLevelType w:val="singleLevel"/>
    <w:tmpl w:val="BD4C6742"/>
    <w:lvl w:ilvl="0" w:tentative="0">
      <w:start w:val="1"/>
      <w:numFmt w:val="decimal"/>
      <w:lvlText w:val="%1."/>
      <w:lvlJc w:val="left"/>
      <w:pPr>
        <w:ind w:left="425" w:hanging="425"/>
      </w:pPr>
      <w:rPr>
        <w:rFonts w:hint="default"/>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1">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3">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4">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5">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7">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8">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9">
    <w:nsid w:val="5983D379"/>
    <w:multiLevelType w:val="singleLevel"/>
    <w:tmpl w:val="5983D379"/>
    <w:lvl w:ilvl="0" w:tentative="0">
      <w:start w:val="1"/>
      <w:numFmt w:val="decimal"/>
      <w:lvlText w:val="(%1)"/>
      <w:lvlJc w:val="left"/>
      <w:pPr>
        <w:ind w:left="425" w:hanging="425"/>
      </w:pPr>
      <w:rPr>
        <w:rFonts w:hint="default"/>
      </w:rPr>
    </w:lvl>
  </w:abstractNum>
  <w:abstractNum w:abstractNumId="20">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1">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5"/>
  </w:num>
  <w:num w:numId="2">
    <w:abstractNumId w:val="20"/>
  </w:num>
  <w:num w:numId="3">
    <w:abstractNumId w:val="18"/>
  </w:num>
  <w:num w:numId="4">
    <w:abstractNumId w:val="16"/>
  </w:num>
  <w:num w:numId="5">
    <w:abstractNumId w:val="11"/>
  </w:num>
  <w:num w:numId="6">
    <w:abstractNumId w:val="12"/>
  </w:num>
  <w:num w:numId="7">
    <w:abstractNumId w:val="13"/>
  </w:num>
  <w:num w:numId="8">
    <w:abstractNumId w:val="17"/>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4"/>
  </w:num>
  <w:num w:numId="13">
    <w:abstractNumId w:val="0"/>
  </w:num>
  <w:num w:numId="14">
    <w:abstractNumId w:val="2"/>
  </w:num>
  <w:num w:numId="15">
    <w:abstractNumId w:val="19"/>
  </w:num>
  <w:num w:numId="16">
    <w:abstractNumId w:val="21"/>
  </w:num>
  <w:num w:numId="17">
    <w:abstractNumId w:val="8"/>
  </w:num>
  <w:num w:numId="18">
    <w:abstractNumId w:val="7"/>
  </w:num>
  <w:num w:numId="19">
    <w:abstractNumId w:val="3"/>
  </w:num>
  <w:num w:numId="20">
    <w:abstractNumId w:val="1"/>
  </w:num>
  <w:num w:numId="21">
    <w:abstractNumId w:val="10"/>
  </w:num>
  <w:num w:numId="22">
    <w:abstractNumId w:val="5"/>
  </w:num>
  <w:num w:numId="23">
    <w:abstractNumId w:val="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6EB"/>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076"/>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1E3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5CF"/>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46D15"/>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393CC7"/>
    <w:rsid w:val="018207C5"/>
    <w:rsid w:val="01BE7323"/>
    <w:rsid w:val="01C54B55"/>
    <w:rsid w:val="01E054EB"/>
    <w:rsid w:val="01F9035B"/>
    <w:rsid w:val="01FF18D5"/>
    <w:rsid w:val="022278B2"/>
    <w:rsid w:val="025E4638"/>
    <w:rsid w:val="02685C0C"/>
    <w:rsid w:val="02A12ECC"/>
    <w:rsid w:val="02CC3DCA"/>
    <w:rsid w:val="02FE76EF"/>
    <w:rsid w:val="035C10F2"/>
    <w:rsid w:val="036B5D86"/>
    <w:rsid w:val="039B791C"/>
    <w:rsid w:val="03AA4003"/>
    <w:rsid w:val="03B60BF9"/>
    <w:rsid w:val="03F033B0"/>
    <w:rsid w:val="044E1C84"/>
    <w:rsid w:val="04CD7FA9"/>
    <w:rsid w:val="04D74983"/>
    <w:rsid w:val="04FF3EDA"/>
    <w:rsid w:val="053900D9"/>
    <w:rsid w:val="055F63AE"/>
    <w:rsid w:val="05687CD1"/>
    <w:rsid w:val="057C1D39"/>
    <w:rsid w:val="05891259"/>
    <w:rsid w:val="05D830A9"/>
    <w:rsid w:val="060C0AA6"/>
    <w:rsid w:val="065F56F3"/>
    <w:rsid w:val="067F1777"/>
    <w:rsid w:val="068154EF"/>
    <w:rsid w:val="06896151"/>
    <w:rsid w:val="07131EBF"/>
    <w:rsid w:val="07335C32"/>
    <w:rsid w:val="074A1D85"/>
    <w:rsid w:val="076016EA"/>
    <w:rsid w:val="07862691"/>
    <w:rsid w:val="07AF7DC6"/>
    <w:rsid w:val="07BC4304"/>
    <w:rsid w:val="07CA07CF"/>
    <w:rsid w:val="082C148A"/>
    <w:rsid w:val="08326081"/>
    <w:rsid w:val="08633479"/>
    <w:rsid w:val="089F1C5C"/>
    <w:rsid w:val="08A23B6C"/>
    <w:rsid w:val="08B84ACC"/>
    <w:rsid w:val="08D6774F"/>
    <w:rsid w:val="09173EE8"/>
    <w:rsid w:val="09BE4364"/>
    <w:rsid w:val="09C15C02"/>
    <w:rsid w:val="09C94AB7"/>
    <w:rsid w:val="09E03DFF"/>
    <w:rsid w:val="0A0247DB"/>
    <w:rsid w:val="0A582DC1"/>
    <w:rsid w:val="0A911A78"/>
    <w:rsid w:val="0B095AB3"/>
    <w:rsid w:val="0B786794"/>
    <w:rsid w:val="0BC419DA"/>
    <w:rsid w:val="0BEE71CA"/>
    <w:rsid w:val="0C676F35"/>
    <w:rsid w:val="0C911659"/>
    <w:rsid w:val="0CA32D23"/>
    <w:rsid w:val="0CAF2AE5"/>
    <w:rsid w:val="0CB51572"/>
    <w:rsid w:val="0CE340E1"/>
    <w:rsid w:val="0CF5701A"/>
    <w:rsid w:val="0D5D5C42"/>
    <w:rsid w:val="0DAE46EF"/>
    <w:rsid w:val="0DB31D06"/>
    <w:rsid w:val="0DB77A48"/>
    <w:rsid w:val="0DC363ED"/>
    <w:rsid w:val="0DCB34F3"/>
    <w:rsid w:val="0DD028B8"/>
    <w:rsid w:val="0DFC545B"/>
    <w:rsid w:val="0E4D31E3"/>
    <w:rsid w:val="0E5B6625"/>
    <w:rsid w:val="0EA44D77"/>
    <w:rsid w:val="0EB70123"/>
    <w:rsid w:val="0EF80318"/>
    <w:rsid w:val="0F3D3F7D"/>
    <w:rsid w:val="0F955B67"/>
    <w:rsid w:val="0FA7589A"/>
    <w:rsid w:val="0FB33778"/>
    <w:rsid w:val="0FD77F2D"/>
    <w:rsid w:val="102B0279"/>
    <w:rsid w:val="10344C8C"/>
    <w:rsid w:val="10664CAB"/>
    <w:rsid w:val="10710382"/>
    <w:rsid w:val="10DC2AA3"/>
    <w:rsid w:val="10DE52EC"/>
    <w:rsid w:val="10E32902"/>
    <w:rsid w:val="10FA7C8C"/>
    <w:rsid w:val="111730E0"/>
    <w:rsid w:val="111B02EE"/>
    <w:rsid w:val="114A2981"/>
    <w:rsid w:val="115832F0"/>
    <w:rsid w:val="115B275C"/>
    <w:rsid w:val="11BB609D"/>
    <w:rsid w:val="12635AA8"/>
    <w:rsid w:val="12B06CAB"/>
    <w:rsid w:val="130B198F"/>
    <w:rsid w:val="132F0080"/>
    <w:rsid w:val="13426006"/>
    <w:rsid w:val="137762DE"/>
    <w:rsid w:val="13BC613F"/>
    <w:rsid w:val="141D25CF"/>
    <w:rsid w:val="1448764C"/>
    <w:rsid w:val="14504752"/>
    <w:rsid w:val="146833BF"/>
    <w:rsid w:val="15EA73F2"/>
    <w:rsid w:val="160217A3"/>
    <w:rsid w:val="16A918E4"/>
    <w:rsid w:val="17123F41"/>
    <w:rsid w:val="1726179A"/>
    <w:rsid w:val="177275C4"/>
    <w:rsid w:val="179C11B3"/>
    <w:rsid w:val="17D17958"/>
    <w:rsid w:val="17D966D6"/>
    <w:rsid w:val="17EA20AA"/>
    <w:rsid w:val="18117D55"/>
    <w:rsid w:val="182E4DAB"/>
    <w:rsid w:val="188E75F7"/>
    <w:rsid w:val="18A706B9"/>
    <w:rsid w:val="18B54B84"/>
    <w:rsid w:val="19B579E2"/>
    <w:rsid w:val="19C50FD3"/>
    <w:rsid w:val="19F16090"/>
    <w:rsid w:val="1A227F8F"/>
    <w:rsid w:val="1A737C24"/>
    <w:rsid w:val="1AA72BF2"/>
    <w:rsid w:val="1B1B5506"/>
    <w:rsid w:val="1B4B7E14"/>
    <w:rsid w:val="1B5E7755"/>
    <w:rsid w:val="1BBE1FA1"/>
    <w:rsid w:val="1BC71D3B"/>
    <w:rsid w:val="1BCD48DA"/>
    <w:rsid w:val="1BE0016A"/>
    <w:rsid w:val="1C0227D6"/>
    <w:rsid w:val="1C0E117B"/>
    <w:rsid w:val="1C3E30E2"/>
    <w:rsid w:val="1C59115B"/>
    <w:rsid w:val="1C8925AF"/>
    <w:rsid w:val="1CBA4E5F"/>
    <w:rsid w:val="1CC655B2"/>
    <w:rsid w:val="1D012A8E"/>
    <w:rsid w:val="1D0600A4"/>
    <w:rsid w:val="1D1C3424"/>
    <w:rsid w:val="1DA13929"/>
    <w:rsid w:val="1DC835AB"/>
    <w:rsid w:val="1E18008F"/>
    <w:rsid w:val="1E391DB3"/>
    <w:rsid w:val="1E4D585F"/>
    <w:rsid w:val="1E6037E4"/>
    <w:rsid w:val="1EF7304B"/>
    <w:rsid w:val="1F111A8D"/>
    <w:rsid w:val="1F334A54"/>
    <w:rsid w:val="1F3802BD"/>
    <w:rsid w:val="1F446C62"/>
    <w:rsid w:val="1FB23E60"/>
    <w:rsid w:val="200C603A"/>
    <w:rsid w:val="202D76F6"/>
    <w:rsid w:val="20621A95"/>
    <w:rsid w:val="2063744D"/>
    <w:rsid w:val="206F5F60"/>
    <w:rsid w:val="208512E0"/>
    <w:rsid w:val="209B6D55"/>
    <w:rsid w:val="20F57ECB"/>
    <w:rsid w:val="21303941"/>
    <w:rsid w:val="21B005DE"/>
    <w:rsid w:val="21D87FE8"/>
    <w:rsid w:val="2210107D"/>
    <w:rsid w:val="22A31EF1"/>
    <w:rsid w:val="22BB36DF"/>
    <w:rsid w:val="22C5630B"/>
    <w:rsid w:val="22E70030"/>
    <w:rsid w:val="23133FE2"/>
    <w:rsid w:val="2346744C"/>
    <w:rsid w:val="2372162E"/>
    <w:rsid w:val="239660EC"/>
    <w:rsid w:val="23A243DF"/>
    <w:rsid w:val="23D83E1C"/>
    <w:rsid w:val="23EC0BA6"/>
    <w:rsid w:val="241A474A"/>
    <w:rsid w:val="241D0AD5"/>
    <w:rsid w:val="245C67FB"/>
    <w:rsid w:val="24701A48"/>
    <w:rsid w:val="24D34D10"/>
    <w:rsid w:val="24E223BC"/>
    <w:rsid w:val="25457290"/>
    <w:rsid w:val="255701E1"/>
    <w:rsid w:val="25E35426"/>
    <w:rsid w:val="26040EF9"/>
    <w:rsid w:val="260B04D9"/>
    <w:rsid w:val="26461511"/>
    <w:rsid w:val="264D47AD"/>
    <w:rsid w:val="26661BB3"/>
    <w:rsid w:val="266B0F78"/>
    <w:rsid w:val="26887D7C"/>
    <w:rsid w:val="268B0052"/>
    <w:rsid w:val="27191702"/>
    <w:rsid w:val="274E2D73"/>
    <w:rsid w:val="27743C90"/>
    <w:rsid w:val="27826579"/>
    <w:rsid w:val="27C76682"/>
    <w:rsid w:val="27DD7C53"/>
    <w:rsid w:val="281573ED"/>
    <w:rsid w:val="281D44F4"/>
    <w:rsid w:val="282615FA"/>
    <w:rsid w:val="282D2989"/>
    <w:rsid w:val="28397580"/>
    <w:rsid w:val="288051AE"/>
    <w:rsid w:val="288140DE"/>
    <w:rsid w:val="288B5901"/>
    <w:rsid w:val="28A32C4B"/>
    <w:rsid w:val="28CB3F50"/>
    <w:rsid w:val="290A2CCA"/>
    <w:rsid w:val="292E148C"/>
    <w:rsid w:val="295959FF"/>
    <w:rsid w:val="29CA2459"/>
    <w:rsid w:val="29FD45DD"/>
    <w:rsid w:val="2A8B7749"/>
    <w:rsid w:val="2A9115B6"/>
    <w:rsid w:val="2B053749"/>
    <w:rsid w:val="2B253DEB"/>
    <w:rsid w:val="2B271A58"/>
    <w:rsid w:val="2B2D2CA0"/>
    <w:rsid w:val="2B5910A8"/>
    <w:rsid w:val="2B6304A7"/>
    <w:rsid w:val="2BBB64FD"/>
    <w:rsid w:val="2BC30BC2"/>
    <w:rsid w:val="2BFF606D"/>
    <w:rsid w:val="2C2618D9"/>
    <w:rsid w:val="2C945644"/>
    <w:rsid w:val="2CA64AB8"/>
    <w:rsid w:val="2CF0667B"/>
    <w:rsid w:val="2CF6734C"/>
    <w:rsid w:val="2CF73565"/>
    <w:rsid w:val="2CF972DD"/>
    <w:rsid w:val="2CFC5BC0"/>
    <w:rsid w:val="2D346567"/>
    <w:rsid w:val="2D663463"/>
    <w:rsid w:val="2D6A0F01"/>
    <w:rsid w:val="2DAD1E76"/>
    <w:rsid w:val="2DB17BB8"/>
    <w:rsid w:val="2DE24215"/>
    <w:rsid w:val="2E1F0FC6"/>
    <w:rsid w:val="2E4A440F"/>
    <w:rsid w:val="2E8928E3"/>
    <w:rsid w:val="2E98722B"/>
    <w:rsid w:val="2E9C03BF"/>
    <w:rsid w:val="2EA4771D"/>
    <w:rsid w:val="2EF51D26"/>
    <w:rsid w:val="2EF96EE4"/>
    <w:rsid w:val="2F12334D"/>
    <w:rsid w:val="2F283EAA"/>
    <w:rsid w:val="2F383C31"/>
    <w:rsid w:val="2F794705"/>
    <w:rsid w:val="2F7F26AB"/>
    <w:rsid w:val="2F866E8C"/>
    <w:rsid w:val="2FF43B15"/>
    <w:rsid w:val="30231A6C"/>
    <w:rsid w:val="307A0735"/>
    <w:rsid w:val="3195334D"/>
    <w:rsid w:val="31A133E4"/>
    <w:rsid w:val="32193F7E"/>
    <w:rsid w:val="322546D1"/>
    <w:rsid w:val="323D6EED"/>
    <w:rsid w:val="324628AD"/>
    <w:rsid w:val="324A4137"/>
    <w:rsid w:val="32F53FB6"/>
    <w:rsid w:val="32F70262"/>
    <w:rsid w:val="33062188"/>
    <w:rsid w:val="33305A23"/>
    <w:rsid w:val="333F17C2"/>
    <w:rsid w:val="33552D94"/>
    <w:rsid w:val="336F654B"/>
    <w:rsid w:val="33843679"/>
    <w:rsid w:val="338B1E7B"/>
    <w:rsid w:val="33E02FA5"/>
    <w:rsid w:val="34146B4C"/>
    <w:rsid w:val="345233BA"/>
    <w:rsid w:val="346314E0"/>
    <w:rsid w:val="34E22D4D"/>
    <w:rsid w:val="35643762"/>
    <w:rsid w:val="35731BF7"/>
    <w:rsid w:val="3579545F"/>
    <w:rsid w:val="359758E5"/>
    <w:rsid w:val="35D42696"/>
    <w:rsid w:val="36254FE4"/>
    <w:rsid w:val="36651636"/>
    <w:rsid w:val="366F6862"/>
    <w:rsid w:val="36E0150E"/>
    <w:rsid w:val="370F76FD"/>
    <w:rsid w:val="372F61E0"/>
    <w:rsid w:val="3733163E"/>
    <w:rsid w:val="37B24C58"/>
    <w:rsid w:val="38415FDC"/>
    <w:rsid w:val="3874669B"/>
    <w:rsid w:val="390E5EBF"/>
    <w:rsid w:val="39322FCA"/>
    <w:rsid w:val="39616936"/>
    <w:rsid w:val="398548E7"/>
    <w:rsid w:val="39BC4650"/>
    <w:rsid w:val="3A744447"/>
    <w:rsid w:val="3A9E7716"/>
    <w:rsid w:val="3AAD7959"/>
    <w:rsid w:val="3AB90991"/>
    <w:rsid w:val="3ABB2076"/>
    <w:rsid w:val="3B3618E0"/>
    <w:rsid w:val="3B485F0D"/>
    <w:rsid w:val="3B706131"/>
    <w:rsid w:val="3B712735"/>
    <w:rsid w:val="3B9052B1"/>
    <w:rsid w:val="3B9F72A2"/>
    <w:rsid w:val="3BAB3E99"/>
    <w:rsid w:val="3BAE3989"/>
    <w:rsid w:val="3BBB7E54"/>
    <w:rsid w:val="3BE455FD"/>
    <w:rsid w:val="3C177780"/>
    <w:rsid w:val="3C2F45F4"/>
    <w:rsid w:val="3C526A0A"/>
    <w:rsid w:val="3C9E1C4F"/>
    <w:rsid w:val="3CBB635D"/>
    <w:rsid w:val="3CD64F45"/>
    <w:rsid w:val="3DA37748"/>
    <w:rsid w:val="3DB039E8"/>
    <w:rsid w:val="3E3F6FCD"/>
    <w:rsid w:val="3E467EA9"/>
    <w:rsid w:val="3E6F041E"/>
    <w:rsid w:val="3E7A5DA4"/>
    <w:rsid w:val="3EA11583"/>
    <w:rsid w:val="3EE659E3"/>
    <w:rsid w:val="3F700190"/>
    <w:rsid w:val="3F7E3672"/>
    <w:rsid w:val="3FB672B0"/>
    <w:rsid w:val="3FBB501D"/>
    <w:rsid w:val="3FBD063E"/>
    <w:rsid w:val="3FD61700"/>
    <w:rsid w:val="3FFB4CC3"/>
    <w:rsid w:val="400E0E9A"/>
    <w:rsid w:val="40313590"/>
    <w:rsid w:val="40774DD8"/>
    <w:rsid w:val="40925627"/>
    <w:rsid w:val="40986AD2"/>
    <w:rsid w:val="40F55BB6"/>
    <w:rsid w:val="41390199"/>
    <w:rsid w:val="41E83E3A"/>
    <w:rsid w:val="420936C7"/>
    <w:rsid w:val="420A2842"/>
    <w:rsid w:val="423B3A9C"/>
    <w:rsid w:val="423B584A"/>
    <w:rsid w:val="424E557E"/>
    <w:rsid w:val="4275481E"/>
    <w:rsid w:val="428B617A"/>
    <w:rsid w:val="42A52053"/>
    <w:rsid w:val="42E3216A"/>
    <w:rsid w:val="42ED4D97"/>
    <w:rsid w:val="433D7BDC"/>
    <w:rsid w:val="437E1813"/>
    <w:rsid w:val="438D012A"/>
    <w:rsid w:val="43B109C9"/>
    <w:rsid w:val="43E50164"/>
    <w:rsid w:val="44056110"/>
    <w:rsid w:val="440920A4"/>
    <w:rsid w:val="444004CC"/>
    <w:rsid w:val="44A1408B"/>
    <w:rsid w:val="44C47537"/>
    <w:rsid w:val="450160E8"/>
    <w:rsid w:val="450E5498"/>
    <w:rsid w:val="453273D9"/>
    <w:rsid w:val="455B692F"/>
    <w:rsid w:val="45BB73CE"/>
    <w:rsid w:val="45BD47FC"/>
    <w:rsid w:val="45CC5FB2"/>
    <w:rsid w:val="46330D6C"/>
    <w:rsid w:val="46B75BA8"/>
    <w:rsid w:val="46CB3641"/>
    <w:rsid w:val="46E97F6B"/>
    <w:rsid w:val="471C5C4A"/>
    <w:rsid w:val="47827CA6"/>
    <w:rsid w:val="47F22031"/>
    <w:rsid w:val="47F72214"/>
    <w:rsid w:val="47FE3E1C"/>
    <w:rsid w:val="48180B08"/>
    <w:rsid w:val="484C255F"/>
    <w:rsid w:val="485E04E5"/>
    <w:rsid w:val="4889610C"/>
    <w:rsid w:val="48967C7F"/>
    <w:rsid w:val="489B34E7"/>
    <w:rsid w:val="48AF2AEE"/>
    <w:rsid w:val="48C97955"/>
    <w:rsid w:val="48E96410"/>
    <w:rsid w:val="48FA645F"/>
    <w:rsid w:val="49470F79"/>
    <w:rsid w:val="49521DF7"/>
    <w:rsid w:val="4957740E"/>
    <w:rsid w:val="496164DE"/>
    <w:rsid w:val="49725FF6"/>
    <w:rsid w:val="49880C8F"/>
    <w:rsid w:val="49B02FC2"/>
    <w:rsid w:val="49C03205"/>
    <w:rsid w:val="4A2117CA"/>
    <w:rsid w:val="4A4D0811"/>
    <w:rsid w:val="4A54394D"/>
    <w:rsid w:val="4A657748"/>
    <w:rsid w:val="4A743FEF"/>
    <w:rsid w:val="4A8835F7"/>
    <w:rsid w:val="4AF55F4B"/>
    <w:rsid w:val="4B1F5D09"/>
    <w:rsid w:val="4B412124"/>
    <w:rsid w:val="4B583278"/>
    <w:rsid w:val="4B592E71"/>
    <w:rsid w:val="4BB56B11"/>
    <w:rsid w:val="4C123AC0"/>
    <w:rsid w:val="4C5B5467"/>
    <w:rsid w:val="4C742085"/>
    <w:rsid w:val="4C9170DB"/>
    <w:rsid w:val="4CA75908"/>
    <w:rsid w:val="4D4E509F"/>
    <w:rsid w:val="4DD3102D"/>
    <w:rsid w:val="4DF53699"/>
    <w:rsid w:val="4DFE73E3"/>
    <w:rsid w:val="4E65120B"/>
    <w:rsid w:val="4EAD25BE"/>
    <w:rsid w:val="4F55619D"/>
    <w:rsid w:val="4F716D4F"/>
    <w:rsid w:val="4F824AB9"/>
    <w:rsid w:val="4F93316A"/>
    <w:rsid w:val="4F934F18"/>
    <w:rsid w:val="4FA17635"/>
    <w:rsid w:val="500B2D00"/>
    <w:rsid w:val="50210776"/>
    <w:rsid w:val="50285660"/>
    <w:rsid w:val="50632B3C"/>
    <w:rsid w:val="50874A7C"/>
    <w:rsid w:val="50AF7B2F"/>
    <w:rsid w:val="50CE26AB"/>
    <w:rsid w:val="510734C7"/>
    <w:rsid w:val="512C5624"/>
    <w:rsid w:val="513577D0"/>
    <w:rsid w:val="51DB6702"/>
    <w:rsid w:val="51EA6339"/>
    <w:rsid w:val="51F7178E"/>
    <w:rsid w:val="52291B63"/>
    <w:rsid w:val="52380DE1"/>
    <w:rsid w:val="526D37FE"/>
    <w:rsid w:val="52B458D1"/>
    <w:rsid w:val="52B9239A"/>
    <w:rsid w:val="52CA29FF"/>
    <w:rsid w:val="52E87329"/>
    <w:rsid w:val="52F069AD"/>
    <w:rsid w:val="53094079"/>
    <w:rsid w:val="547F3CBD"/>
    <w:rsid w:val="5486504B"/>
    <w:rsid w:val="54BD78FD"/>
    <w:rsid w:val="55075A8B"/>
    <w:rsid w:val="551268DF"/>
    <w:rsid w:val="552705DC"/>
    <w:rsid w:val="55471D50"/>
    <w:rsid w:val="55900536"/>
    <w:rsid w:val="55A61E58"/>
    <w:rsid w:val="55AB5404"/>
    <w:rsid w:val="55C4407D"/>
    <w:rsid w:val="55F85AD5"/>
    <w:rsid w:val="56004989"/>
    <w:rsid w:val="5604091D"/>
    <w:rsid w:val="5612303A"/>
    <w:rsid w:val="562468CA"/>
    <w:rsid w:val="564B654C"/>
    <w:rsid w:val="56AE4E93"/>
    <w:rsid w:val="56B91708"/>
    <w:rsid w:val="56D66329"/>
    <w:rsid w:val="57087F99"/>
    <w:rsid w:val="572648C3"/>
    <w:rsid w:val="576D24F2"/>
    <w:rsid w:val="57945CD1"/>
    <w:rsid w:val="57B73E1A"/>
    <w:rsid w:val="57E427B4"/>
    <w:rsid w:val="57F549C2"/>
    <w:rsid w:val="580C3793"/>
    <w:rsid w:val="58117322"/>
    <w:rsid w:val="58492617"/>
    <w:rsid w:val="58537F2B"/>
    <w:rsid w:val="58A86DDE"/>
    <w:rsid w:val="58B65855"/>
    <w:rsid w:val="59154AD7"/>
    <w:rsid w:val="59457283"/>
    <w:rsid w:val="59D16D68"/>
    <w:rsid w:val="59FE5684"/>
    <w:rsid w:val="5A492B85"/>
    <w:rsid w:val="5A751DEA"/>
    <w:rsid w:val="5AD703AE"/>
    <w:rsid w:val="5ADE07D5"/>
    <w:rsid w:val="5ADF548D"/>
    <w:rsid w:val="5AEE1F59"/>
    <w:rsid w:val="5B253B44"/>
    <w:rsid w:val="5B7C2D04"/>
    <w:rsid w:val="5B8322E4"/>
    <w:rsid w:val="5BAA7871"/>
    <w:rsid w:val="5BEA4111"/>
    <w:rsid w:val="5C5E2C5A"/>
    <w:rsid w:val="5CB14C2F"/>
    <w:rsid w:val="5CE40B61"/>
    <w:rsid w:val="5D395350"/>
    <w:rsid w:val="5D5C60B4"/>
    <w:rsid w:val="5D9562FF"/>
    <w:rsid w:val="5EB81725"/>
    <w:rsid w:val="5EE25574"/>
    <w:rsid w:val="5F3F29C6"/>
    <w:rsid w:val="5F4104EC"/>
    <w:rsid w:val="5F460E32"/>
    <w:rsid w:val="5F490114"/>
    <w:rsid w:val="5FE5356E"/>
    <w:rsid w:val="60031C46"/>
    <w:rsid w:val="600B4656"/>
    <w:rsid w:val="60545FFD"/>
    <w:rsid w:val="60602BF4"/>
    <w:rsid w:val="60DF27CA"/>
    <w:rsid w:val="60E43825"/>
    <w:rsid w:val="6126799A"/>
    <w:rsid w:val="613D1187"/>
    <w:rsid w:val="6150694F"/>
    <w:rsid w:val="6151078F"/>
    <w:rsid w:val="61665FE8"/>
    <w:rsid w:val="617E77D6"/>
    <w:rsid w:val="618F5D6F"/>
    <w:rsid w:val="619743F4"/>
    <w:rsid w:val="61AF3E33"/>
    <w:rsid w:val="61B52ACC"/>
    <w:rsid w:val="61B825BC"/>
    <w:rsid w:val="61C663FC"/>
    <w:rsid w:val="627D47B4"/>
    <w:rsid w:val="62946B85"/>
    <w:rsid w:val="629D2161"/>
    <w:rsid w:val="62A56FE4"/>
    <w:rsid w:val="62C84A81"/>
    <w:rsid w:val="62E551E2"/>
    <w:rsid w:val="63051DA8"/>
    <w:rsid w:val="631321A0"/>
    <w:rsid w:val="631F28F3"/>
    <w:rsid w:val="63253C81"/>
    <w:rsid w:val="63352116"/>
    <w:rsid w:val="637E2809"/>
    <w:rsid w:val="6391070E"/>
    <w:rsid w:val="63C559DE"/>
    <w:rsid w:val="63F04A69"/>
    <w:rsid w:val="64155AA4"/>
    <w:rsid w:val="642D54E3"/>
    <w:rsid w:val="64A21A2D"/>
    <w:rsid w:val="65222623"/>
    <w:rsid w:val="653B778C"/>
    <w:rsid w:val="65404DA2"/>
    <w:rsid w:val="65766A16"/>
    <w:rsid w:val="657D5F0F"/>
    <w:rsid w:val="65826070"/>
    <w:rsid w:val="65C23A09"/>
    <w:rsid w:val="65F52031"/>
    <w:rsid w:val="662446C4"/>
    <w:rsid w:val="6650370B"/>
    <w:rsid w:val="6679056C"/>
    <w:rsid w:val="669B2BD8"/>
    <w:rsid w:val="66A3056E"/>
    <w:rsid w:val="66A50B1E"/>
    <w:rsid w:val="66C6089C"/>
    <w:rsid w:val="672F50CE"/>
    <w:rsid w:val="674548F2"/>
    <w:rsid w:val="67966EFB"/>
    <w:rsid w:val="67B2063C"/>
    <w:rsid w:val="67B850C4"/>
    <w:rsid w:val="67C63C85"/>
    <w:rsid w:val="67C97AC3"/>
    <w:rsid w:val="67E30EC1"/>
    <w:rsid w:val="686139AD"/>
    <w:rsid w:val="68725BBA"/>
    <w:rsid w:val="689A0C6D"/>
    <w:rsid w:val="68AA5354"/>
    <w:rsid w:val="68BE495C"/>
    <w:rsid w:val="68D02BEC"/>
    <w:rsid w:val="692D388F"/>
    <w:rsid w:val="694E190A"/>
    <w:rsid w:val="696574CD"/>
    <w:rsid w:val="696F3EA8"/>
    <w:rsid w:val="6985191D"/>
    <w:rsid w:val="69987E99"/>
    <w:rsid w:val="69D16911"/>
    <w:rsid w:val="6A2627B9"/>
    <w:rsid w:val="6A2C1D99"/>
    <w:rsid w:val="6A4235F7"/>
    <w:rsid w:val="6A484E25"/>
    <w:rsid w:val="6A4E3B2B"/>
    <w:rsid w:val="6A927E4E"/>
    <w:rsid w:val="6AEF704E"/>
    <w:rsid w:val="6B1B7E43"/>
    <w:rsid w:val="6B20545A"/>
    <w:rsid w:val="6B481C3B"/>
    <w:rsid w:val="6B484552"/>
    <w:rsid w:val="6BA0513A"/>
    <w:rsid w:val="6BDF70C3"/>
    <w:rsid w:val="6C060AF4"/>
    <w:rsid w:val="6C1331A3"/>
    <w:rsid w:val="6C1825D5"/>
    <w:rsid w:val="6C4B4758"/>
    <w:rsid w:val="6C757A27"/>
    <w:rsid w:val="6C7F08A6"/>
    <w:rsid w:val="6C9A56E0"/>
    <w:rsid w:val="6CA84BC1"/>
    <w:rsid w:val="6CC462B9"/>
    <w:rsid w:val="6CC664D5"/>
    <w:rsid w:val="6CD439C6"/>
    <w:rsid w:val="6D0F39D8"/>
    <w:rsid w:val="6D125276"/>
    <w:rsid w:val="6D2531FB"/>
    <w:rsid w:val="6D3E4756"/>
    <w:rsid w:val="6D747CDF"/>
    <w:rsid w:val="6D934609"/>
    <w:rsid w:val="6D9640F9"/>
    <w:rsid w:val="6DB36A59"/>
    <w:rsid w:val="6DCA78FF"/>
    <w:rsid w:val="6DD10C8D"/>
    <w:rsid w:val="6E332F40"/>
    <w:rsid w:val="6E5214B9"/>
    <w:rsid w:val="6E5F098F"/>
    <w:rsid w:val="6EB011EB"/>
    <w:rsid w:val="6ED529FF"/>
    <w:rsid w:val="6EDF562C"/>
    <w:rsid w:val="6F0B5B7C"/>
    <w:rsid w:val="6F0D03EB"/>
    <w:rsid w:val="6F372DB8"/>
    <w:rsid w:val="6F5E0C47"/>
    <w:rsid w:val="6FC523EB"/>
    <w:rsid w:val="70217BD0"/>
    <w:rsid w:val="705D2CAC"/>
    <w:rsid w:val="70810331"/>
    <w:rsid w:val="70DA60AB"/>
    <w:rsid w:val="712A5284"/>
    <w:rsid w:val="71593474"/>
    <w:rsid w:val="71AB7A47"/>
    <w:rsid w:val="71F413EE"/>
    <w:rsid w:val="71F47640"/>
    <w:rsid w:val="720D24B0"/>
    <w:rsid w:val="726C71D7"/>
    <w:rsid w:val="72895F2E"/>
    <w:rsid w:val="72C02EBE"/>
    <w:rsid w:val="72C507AD"/>
    <w:rsid w:val="72C55A38"/>
    <w:rsid w:val="72CE7E91"/>
    <w:rsid w:val="72D028D8"/>
    <w:rsid w:val="73465C7A"/>
    <w:rsid w:val="734D525A"/>
    <w:rsid w:val="73685BF0"/>
    <w:rsid w:val="73797F4B"/>
    <w:rsid w:val="745D47C3"/>
    <w:rsid w:val="74694A8D"/>
    <w:rsid w:val="74750F31"/>
    <w:rsid w:val="74AE3AD6"/>
    <w:rsid w:val="74F55BA9"/>
    <w:rsid w:val="75355FA6"/>
    <w:rsid w:val="75377F70"/>
    <w:rsid w:val="759F7FAD"/>
    <w:rsid w:val="76067942"/>
    <w:rsid w:val="763C5112"/>
    <w:rsid w:val="763E70DC"/>
    <w:rsid w:val="76654669"/>
    <w:rsid w:val="7694490B"/>
    <w:rsid w:val="7697322E"/>
    <w:rsid w:val="76AC3757"/>
    <w:rsid w:val="76C95286"/>
    <w:rsid w:val="76F0487A"/>
    <w:rsid w:val="77131BA8"/>
    <w:rsid w:val="772207AC"/>
    <w:rsid w:val="772C162A"/>
    <w:rsid w:val="77324E93"/>
    <w:rsid w:val="773710A5"/>
    <w:rsid w:val="779F3378"/>
    <w:rsid w:val="780954C8"/>
    <w:rsid w:val="786E0C60"/>
    <w:rsid w:val="787C6529"/>
    <w:rsid w:val="78A21BA4"/>
    <w:rsid w:val="78D1434D"/>
    <w:rsid w:val="79206F6D"/>
    <w:rsid w:val="79872B48"/>
    <w:rsid w:val="79D0629D"/>
    <w:rsid w:val="79DC2E94"/>
    <w:rsid w:val="7A224F34"/>
    <w:rsid w:val="7A41363F"/>
    <w:rsid w:val="7A5C2227"/>
    <w:rsid w:val="7ADE70DC"/>
    <w:rsid w:val="7B3960C4"/>
    <w:rsid w:val="7B7D2454"/>
    <w:rsid w:val="7BCE4A5E"/>
    <w:rsid w:val="7C1508DF"/>
    <w:rsid w:val="7C372603"/>
    <w:rsid w:val="7C725D31"/>
    <w:rsid w:val="7CB93F8E"/>
    <w:rsid w:val="7CF66B46"/>
    <w:rsid w:val="7D052701"/>
    <w:rsid w:val="7D470F6C"/>
    <w:rsid w:val="7D513B99"/>
    <w:rsid w:val="7D7004C3"/>
    <w:rsid w:val="7D9578B2"/>
    <w:rsid w:val="7DBD28BA"/>
    <w:rsid w:val="7DFB58B2"/>
    <w:rsid w:val="7E15544C"/>
    <w:rsid w:val="7E584AB3"/>
    <w:rsid w:val="7E6A3164"/>
    <w:rsid w:val="7EB634AC"/>
    <w:rsid w:val="7ED4682F"/>
    <w:rsid w:val="7F0C421B"/>
    <w:rsid w:val="7F514980"/>
    <w:rsid w:val="7F5F07EF"/>
    <w:rsid w:val="7F601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4"/>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6"/>
    <w:qFormat/>
    <w:uiPriority w:val="99"/>
    <w:pPr>
      <w:jc w:val="left"/>
    </w:pPr>
  </w:style>
  <w:style w:type="paragraph" w:styleId="11">
    <w:name w:val="Body Text"/>
    <w:basedOn w:val="1"/>
    <w:next w:val="12"/>
    <w:link w:val="42"/>
    <w:semiHidden/>
    <w:qFormat/>
    <w:uiPriority w:val="98"/>
    <w:rPr>
      <w:rFonts w:ascii="仿宋_GB2312" w:eastAsia="仿宋_GB2312"/>
      <w:sz w:val="32"/>
    </w:rPr>
  </w:style>
  <w:style w:type="paragraph" w:customStyle="1" w:styleId="1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3">
    <w:name w:val="Body Text Indent"/>
    <w:basedOn w:val="1"/>
    <w:next w:val="1"/>
    <w:link w:val="49"/>
    <w:semiHidden/>
    <w:qFormat/>
    <w:uiPriority w:val="0"/>
    <w:pPr>
      <w:spacing w:after="120"/>
      <w:ind w:left="420" w:leftChars="200"/>
    </w:pPr>
    <w:rPr>
      <w:rFonts w:ascii="Calibri" w:hAnsi="Calibri"/>
      <w:szCs w:val="22"/>
    </w:rPr>
  </w:style>
  <w:style w:type="paragraph" w:styleId="14">
    <w:name w:val="toc 3"/>
    <w:basedOn w:val="1"/>
    <w:next w:val="1"/>
    <w:semiHidden/>
    <w:qFormat/>
    <w:uiPriority w:val="39"/>
    <w:pPr>
      <w:adjustRightInd w:val="0"/>
      <w:spacing w:line="312" w:lineRule="atLeast"/>
      <w:ind w:left="840" w:leftChars="400"/>
      <w:textAlignment w:val="baseline"/>
    </w:pPr>
    <w:rPr>
      <w:kern w:val="0"/>
      <w:sz w:val="24"/>
    </w:rPr>
  </w:style>
  <w:style w:type="paragraph" w:styleId="15">
    <w:name w:val="Plain Text"/>
    <w:basedOn w:val="1"/>
    <w:link w:val="51"/>
    <w:qFormat/>
    <w:uiPriority w:val="0"/>
    <w:rPr>
      <w:rFonts w:ascii="宋体" w:hAnsi="Courier New"/>
    </w:rPr>
  </w:style>
  <w:style w:type="paragraph" w:styleId="16">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7">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8">
    <w:name w:val="Balloon Text"/>
    <w:basedOn w:val="1"/>
    <w:link w:val="48"/>
    <w:semiHidden/>
    <w:qFormat/>
    <w:uiPriority w:val="0"/>
    <w:rPr>
      <w:sz w:val="18"/>
      <w:szCs w:val="18"/>
    </w:rPr>
  </w:style>
  <w:style w:type="paragraph" w:styleId="19">
    <w:name w:val="footer"/>
    <w:basedOn w:val="1"/>
    <w:link w:val="43"/>
    <w:semiHidden/>
    <w:qFormat/>
    <w:uiPriority w:val="0"/>
    <w:pPr>
      <w:tabs>
        <w:tab w:val="center" w:pos="4153"/>
        <w:tab w:val="right" w:pos="8306"/>
      </w:tabs>
      <w:snapToGrid w:val="0"/>
      <w:jc w:val="left"/>
    </w:pPr>
    <w:rPr>
      <w:sz w:val="18"/>
      <w:szCs w:val="18"/>
    </w:rPr>
  </w:style>
  <w:style w:type="paragraph" w:styleId="20">
    <w:name w:val="header"/>
    <w:basedOn w:val="1"/>
    <w:link w:val="53"/>
    <w:semiHidden/>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2">
    <w:name w:val="List"/>
    <w:basedOn w:val="1"/>
    <w:qFormat/>
    <w:uiPriority w:val="0"/>
    <w:pPr>
      <w:ind w:left="200" w:hanging="200" w:hangingChars="200"/>
    </w:pPr>
    <w:rPr>
      <w:szCs w:val="21"/>
    </w:rPr>
  </w:style>
  <w:style w:type="paragraph" w:styleId="23">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4">
    <w:name w:val="index 9"/>
    <w:basedOn w:val="1"/>
    <w:next w:val="1"/>
    <w:autoRedefine/>
    <w:semiHidden/>
    <w:qFormat/>
    <w:uiPriority w:val="98"/>
    <w:pPr>
      <w:ind w:left="1600" w:leftChars="1600"/>
    </w:pPr>
  </w:style>
  <w:style w:type="paragraph" w:styleId="25">
    <w:name w:val="toc 2"/>
    <w:basedOn w:val="1"/>
    <w:next w:val="1"/>
    <w:qFormat/>
    <w:uiPriority w:val="39"/>
    <w:pPr>
      <w:ind w:left="420" w:leftChars="200"/>
    </w:pPr>
  </w:style>
  <w:style w:type="paragraph" w:styleId="26">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7">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8">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9">
    <w:name w:val="annotation subject"/>
    <w:basedOn w:val="10"/>
    <w:next w:val="10"/>
    <w:link w:val="54"/>
    <w:semiHidden/>
    <w:qFormat/>
    <w:uiPriority w:val="98"/>
    <w:rPr>
      <w:b/>
      <w:bCs/>
    </w:rPr>
  </w:style>
  <w:style w:type="paragraph" w:styleId="30">
    <w:name w:val="Body Text First Indent 2"/>
    <w:basedOn w:val="13"/>
    <w:next w:val="25"/>
    <w:qFormat/>
    <w:uiPriority w:val="0"/>
    <w:pPr>
      <w:spacing w:line="276" w:lineRule="auto"/>
      <w:ind w:left="200" w:firstLine="200" w:firstLineChars="200"/>
      <w:jc w:val="left"/>
    </w:p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semiHidden/>
    <w:qFormat/>
    <w:uiPriority w:val="98"/>
    <w:rPr>
      <w:b/>
    </w:rPr>
  </w:style>
  <w:style w:type="character" w:styleId="35">
    <w:name w:val="page number"/>
    <w:basedOn w:val="33"/>
    <w:semiHidden/>
    <w:qFormat/>
    <w:uiPriority w:val="0"/>
  </w:style>
  <w:style w:type="character" w:styleId="36">
    <w:name w:val="FollowedHyperlink"/>
    <w:semiHidden/>
    <w:qFormat/>
    <w:uiPriority w:val="98"/>
    <w:rPr>
      <w:color w:val="800080"/>
      <w:u w:val="single"/>
    </w:rPr>
  </w:style>
  <w:style w:type="character" w:styleId="37">
    <w:name w:val="Emphasis"/>
    <w:semiHidden/>
    <w:qFormat/>
    <w:uiPriority w:val="98"/>
    <w:rPr>
      <w:i/>
      <w:iCs/>
    </w:rPr>
  </w:style>
  <w:style w:type="character" w:styleId="38">
    <w:name w:val="Hyperlink"/>
    <w:basedOn w:val="33"/>
    <w:qFormat/>
    <w:uiPriority w:val="99"/>
    <w:rPr>
      <w:rFonts w:cs="Times New Roman"/>
      <w:color w:val="1F4F88"/>
      <w:u w:val="none"/>
    </w:rPr>
  </w:style>
  <w:style w:type="character" w:styleId="39">
    <w:name w:val="annotation reference"/>
    <w:semiHidden/>
    <w:qFormat/>
    <w:uiPriority w:val="98"/>
    <w:rPr>
      <w:sz w:val="21"/>
      <w:szCs w:val="21"/>
    </w:rPr>
  </w:style>
  <w:style w:type="character" w:customStyle="1" w:styleId="40">
    <w:name w:val="Char Char3"/>
    <w:semiHidden/>
    <w:qFormat/>
    <w:uiPriority w:val="98"/>
    <w:rPr>
      <w:rFonts w:ascii="宋体" w:hAnsi="Courier New" w:eastAsia="宋体"/>
      <w:kern w:val="2"/>
      <w:sz w:val="21"/>
      <w:lang w:val="en-US" w:eastAsia="zh-CN" w:bidi="ar-SA"/>
    </w:rPr>
  </w:style>
  <w:style w:type="character" w:customStyle="1" w:styleId="41">
    <w:name w:val="纯文本 Char"/>
    <w:semiHidden/>
    <w:qFormat/>
    <w:uiPriority w:val="98"/>
    <w:rPr>
      <w:rFonts w:ascii="宋体" w:hAnsi="Courier New" w:eastAsia="宋体"/>
      <w:kern w:val="2"/>
      <w:sz w:val="21"/>
      <w:lang w:val="en-US" w:eastAsia="zh-CN" w:bidi="ar-SA"/>
    </w:rPr>
  </w:style>
  <w:style w:type="character" w:customStyle="1" w:styleId="42">
    <w:name w:val="正文文本 字符"/>
    <w:link w:val="11"/>
    <w:semiHidden/>
    <w:qFormat/>
    <w:uiPriority w:val="98"/>
    <w:rPr>
      <w:rFonts w:ascii="仿宋_GB2312" w:eastAsia="仿宋_GB2312"/>
      <w:kern w:val="2"/>
      <w:sz w:val="32"/>
    </w:rPr>
  </w:style>
  <w:style w:type="character" w:customStyle="1" w:styleId="43">
    <w:name w:val="页脚 字符"/>
    <w:link w:val="19"/>
    <w:semiHidden/>
    <w:qFormat/>
    <w:uiPriority w:val="0"/>
    <w:rPr>
      <w:kern w:val="2"/>
      <w:sz w:val="18"/>
      <w:szCs w:val="18"/>
    </w:rPr>
  </w:style>
  <w:style w:type="character" w:customStyle="1" w:styleId="44">
    <w:name w:val="标题 3 字符"/>
    <w:link w:val="4"/>
    <w:semiHidden/>
    <w:qFormat/>
    <w:uiPriority w:val="0"/>
    <w:rPr>
      <w:b/>
      <w:bCs/>
      <w:kern w:val="2"/>
      <w:sz w:val="32"/>
      <w:szCs w:val="32"/>
    </w:rPr>
  </w:style>
  <w:style w:type="character" w:customStyle="1" w:styleId="45">
    <w:name w:val="正文文本 Char"/>
    <w:semiHidden/>
    <w:qFormat/>
    <w:uiPriority w:val="98"/>
    <w:rPr>
      <w:rFonts w:ascii="仿宋_GB2312" w:eastAsia="仿宋_GB2312"/>
      <w:kern w:val="2"/>
      <w:sz w:val="32"/>
    </w:rPr>
  </w:style>
  <w:style w:type="character" w:customStyle="1" w:styleId="46">
    <w:name w:val="批注文字 字符"/>
    <w:link w:val="10"/>
    <w:qFormat/>
    <w:uiPriority w:val="99"/>
    <w:rPr>
      <w:kern w:val="2"/>
      <w:sz w:val="21"/>
    </w:rPr>
  </w:style>
  <w:style w:type="character" w:customStyle="1" w:styleId="47">
    <w:name w:val="apple-converted-space"/>
    <w:basedOn w:val="33"/>
    <w:semiHidden/>
    <w:qFormat/>
    <w:uiPriority w:val="98"/>
  </w:style>
  <w:style w:type="character" w:customStyle="1" w:styleId="48">
    <w:name w:val="批注框文本 字符"/>
    <w:link w:val="18"/>
    <w:semiHidden/>
    <w:qFormat/>
    <w:uiPriority w:val="98"/>
    <w:rPr>
      <w:kern w:val="2"/>
      <w:sz w:val="18"/>
      <w:szCs w:val="18"/>
    </w:rPr>
  </w:style>
  <w:style w:type="character" w:customStyle="1" w:styleId="49">
    <w:name w:val="正文文本缩进 字符"/>
    <w:link w:val="13"/>
    <w:semiHidden/>
    <w:qFormat/>
    <w:uiPriority w:val="0"/>
    <w:rPr>
      <w:rFonts w:ascii="Calibri" w:hAnsi="Calibri"/>
      <w:kern w:val="2"/>
      <w:sz w:val="21"/>
      <w:szCs w:val="22"/>
    </w:rPr>
  </w:style>
  <w:style w:type="character" w:customStyle="1" w:styleId="50">
    <w:name w:val="Char Char5"/>
    <w:semiHidden/>
    <w:qFormat/>
    <w:uiPriority w:val="98"/>
    <w:rPr>
      <w:rFonts w:ascii="宋体" w:hAnsi="Courier New" w:eastAsia="宋体"/>
      <w:kern w:val="2"/>
      <w:sz w:val="21"/>
      <w:lang w:val="en-US" w:eastAsia="zh-CN" w:bidi="ar-SA"/>
    </w:rPr>
  </w:style>
  <w:style w:type="character" w:customStyle="1" w:styleId="51">
    <w:name w:val="纯文本 字符1"/>
    <w:link w:val="15"/>
    <w:semiHidden/>
    <w:qFormat/>
    <w:uiPriority w:val="0"/>
    <w:rPr>
      <w:rFonts w:ascii="宋体" w:hAnsi="Courier New"/>
      <w:kern w:val="2"/>
      <w:sz w:val="21"/>
    </w:rPr>
  </w:style>
  <w:style w:type="character" w:customStyle="1" w:styleId="52">
    <w:name w:val="纯文本 字符"/>
    <w:semiHidden/>
    <w:qFormat/>
    <w:uiPriority w:val="98"/>
    <w:rPr>
      <w:rFonts w:ascii="宋体" w:hAnsi="Courier New" w:eastAsia="宋体"/>
    </w:rPr>
  </w:style>
  <w:style w:type="character" w:customStyle="1" w:styleId="53">
    <w:name w:val="页眉 字符"/>
    <w:link w:val="20"/>
    <w:semiHidden/>
    <w:qFormat/>
    <w:uiPriority w:val="0"/>
    <w:rPr>
      <w:kern w:val="2"/>
      <w:sz w:val="18"/>
      <w:szCs w:val="18"/>
    </w:rPr>
  </w:style>
  <w:style w:type="character" w:customStyle="1" w:styleId="54">
    <w:name w:val="批注主题 字符"/>
    <w:link w:val="29"/>
    <w:semiHidden/>
    <w:qFormat/>
    <w:uiPriority w:val="98"/>
    <w:rPr>
      <w:b/>
      <w:bCs/>
      <w:kern w:val="2"/>
      <w:sz w:val="21"/>
    </w:rPr>
  </w:style>
  <w:style w:type="character" w:customStyle="1" w:styleId="55">
    <w:name w:val="Char Char2"/>
    <w:semiHidden/>
    <w:qFormat/>
    <w:uiPriority w:val="98"/>
    <w:rPr>
      <w:rFonts w:ascii="宋体" w:hAnsi="Courier New" w:cs="宋体"/>
      <w:kern w:val="2"/>
      <w:sz w:val="21"/>
      <w:szCs w:val="21"/>
    </w:rPr>
  </w:style>
  <w:style w:type="character" w:customStyle="1" w:styleId="56">
    <w:name w:val="HTML Markup"/>
    <w:semiHidden/>
    <w:qFormat/>
    <w:uiPriority w:val="98"/>
    <w:rPr>
      <w:vanish/>
      <w:color w:val="FF0000"/>
    </w:rPr>
  </w:style>
  <w:style w:type="character" w:customStyle="1" w:styleId="57">
    <w:name w:val="纯文本 Char3"/>
    <w:semiHidden/>
    <w:qFormat/>
    <w:uiPriority w:val="98"/>
    <w:rPr>
      <w:rFonts w:ascii="宋体" w:hAnsi="Courier New" w:eastAsia="宋体"/>
      <w:kern w:val="2"/>
      <w:sz w:val="21"/>
      <w:lang w:val="en-US" w:eastAsia="zh-CN" w:bidi="ar-SA"/>
    </w:rPr>
  </w:style>
  <w:style w:type="character" w:customStyle="1" w:styleId="58">
    <w:name w:val="正文文本缩进 Char"/>
    <w:link w:val="59"/>
    <w:semiHidden/>
    <w:qFormat/>
    <w:uiPriority w:val="98"/>
    <w:rPr>
      <w:kern w:val="2"/>
      <w:sz w:val="21"/>
    </w:rPr>
  </w:style>
  <w:style w:type="paragraph" w:customStyle="1" w:styleId="59">
    <w:name w:val="正文文本缩进1"/>
    <w:basedOn w:val="1"/>
    <w:link w:val="58"/>
    <w:semiHidden/>
    <w:qFormat/>
    <w:uiPriority w:val="98"/>
    <w:pPr>
      <w:spacing w:after="120"/>
      <w:ind w:left="420" w:leftChars="200"/>
    </w:pPr>
  </w:style>
  <w:style w:type="paragraph" w:customStyle="1" w:styleId="60">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1">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2">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3">
    <w:name w:val="List Paragraph"/>
    <w:basedOn w:val="1"/>
    <w:semiHidden/>
    <w:qFormat/>
    <w:uiPriority w:val="98"/>
    <w:pPr>
      <w:ind w:firstLine="420" w:firstLineChars="200"/>
    </w:pPr>
    <w:rPr>
      <w:rFonts w:ascii="Calibri" w:hAnsi="Calibri"/>
      <w:szCs w:val="22"/>
    </w:rPr>
  </w:style>
  <w:style w:type="paragraph" w:customStyle="1" w:styleId="64">
    <w:name w:val="列出段落1"/>
    <w:basedOn w:val="1"/>
    <w:semiHidden/>
    <w:qFormat/>
    <w:uiPriority w:val="98"/>
    <w:pPr>
      <w:ind w:firstLine="420" w:firstLineChars="200"/>
    </w:pPr>
    <w:rPr>
      <w:rFonts w:ascii="Calibri" w:hAnsi="Calibri"/>
      <w:szCs w:val="22"/>
    </w:rPr>
  </w:style>
  <w:style w:type="paragraph" w:customStyle="1" w:styleId="65">
    <w:name w:val="二级列表 Char"/>
    <w:basedOn w:val="1"/>
    <w:semiHidden/>
    <w:qFormat/>
    <w:uiPriority w:val="98"/>
    <w:rPr>
      <w:rFonts w:ascii="Calibri" w:hAnsi="Calibri"/>
    </w:rPr>
  </w:style>
  <w:style w:type="character" w:customStyle="1" w:styleId="66">
    <w:name w:val="style61"/>
    <w:semiHidden/>
    <w:qFormat/>
    <w:uiPriority w:val="98"/>
  </w:style>
  <w:style w:type="character" w:customStyle="1" w:styleId="67">
    <w:name w:val="标题 1 字符"/>
    <w:basedOn w:val="33"/>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3"/>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3"/>
    <w:link w:val="28"/>
    <w:semiHidden/>
    <w:qFormat/>
    <w:uiPriority w:val="0"/>
    <w:rPr>
      <w:rFonts w:eastAsia="黑体" w:asciiTheme="majorHAnsi" w:hAnsiTheme="majorHAnsi" w:cstheme="majorBidi"/>
      <w:b/>
      <w:bCs/>
      <w:kern w:val="2"/>
      <w:sz w:val="36"/>
      <w:szCs w:val="32"/>
    </w:rPr>
  </w:style>
  <w:style w:type="paragraph" w:customStyle="1" w:styleId="71">
    <w:name w:val="章节"/>
    <w:basedOn w:val="15"/>
    <w:qFormat/>
    <w:uiPriority w:val="0"/>
    <w:pPr>
      <w:spacing w:line="360" w:lineRule="auto"/>
      <w:jc w:val="center"/>
      <w:outlineLvl w:val="0"/>
    </w:pPr>
    <w:rPr>
      <w:rFonts w:ascii="黑体" w:eastAsia="黑体"/>
      <w:b/>
      <w:bCs/>
      <w:sz w:val="36"/>
      <w:szCs w:val="36"/>
    </w:rPr>
  </w:style>
  <w:style w:type="paragraph" w:customStyle="1" w:styleId="72">
    <w:name w:val="一级标题"/>
    <w:basedOn w:val="15"/>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5"/>
    <w:qFormat/>
    <w:uiPriority w:val="2"/>
    <w:pPr>
      <w:numPr>
        <w:ilvl w:val="0"/>
        <w:numId w:val="3"/>
      </w:numPr>
      <w:spacing w:line="360" w:lineRule="auto"/>
      <w:outlineLvl w:val="2"/>
    </w:pPr>
    <w:rPr>
      <w:b/>
    </w:rPr>
  </w:style>
  <w:style w:type="paragraph" w:customStyle="1" w:styleId="74">
    <w:name w:val="3级标题"/>
    <w:basedOn w:val="15"/>
    <w:link w:val="102"/>
    <w:qFormat/>
    <w:uiPriority w:val="3"/>
    <w:pPr>
      <w:numPr>
        <w:ilvl w:val="0"/>
        <w:numId w:val="4"/>
      </w:numPr>
      <w:spacing w:line="360" w:lineRule="auto"/>
      <w:outlineLvl w:val="3"/>
    </w:pPr>
    <w:rPr>
      <w:b/>
    </w:rPr>
  </w:style>
  <w:style w:type="paragraph" w:customStyle="1" w:styleId="75">
    <w:name w:val="（4）级标题"/>
    <w:basedOn w:val="15"/>
    <w:qFormat/>
    <w:uiPriority w:val="8"/>
    <w:pPr>
      <w:numPr>
        <w:ilvl w:val="0"/>
        <w:numId w:val="5"/>
      </w:numPr>
      <w:spacing w:line="360" w:lineRule="auto"/>
      <w:outlineLvl w:val="4"/>
    </w:pPr>
  </w:style>
  <w:style w:type="paragraph" w:customStyle="1" w:styleId="76">
    <w:name w:val="标书正文"/>
    <w:basedOn w:val="15"/>
    <w:link w:val="97"/>
    <w:qFormat/>
    <w:uiPriority w:val="9"/>
    <w:pPr>
      <w:spacing w:line="360" w:lineRule="auto"/>
      <w:jc w:val="left"/>
    </w:pPr>
  </w:style>
  <w:style w:type="character" w:customStyle="1" w:styleId="77">
    <w:name w:val="标题 4 字符"/>
    <w:basedOn w:val="33"/>
    <w:link w:val="5"/>
    <w:semiHidden/>
    <w:qFormat/>
    <w:uiPriority w:val="0"/>
    <w:rPr>
      <w:rFonts w:ascii="Arial" w:hAnsi="Arial"/>
      <w:b/>
      <w:bCs/>
      <w:kern w:val="2"/>
      <w:sz w:val="21"/>
      <w:szCs w:val="28"/>
    </w:rPr>
  </w:style>
  <w:style w:type="character" w:customStyle="1" w:styleId="78">
    <w:name w:val="标题 5 字符"/>
    <w:basedOn w:val="33"/>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3"/>
    <w:link w:val="23"/>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3"/>
    <w:link w:val="17"/>
    <w:semiHidden/>
    <w:qFormat/>
    <w:uiPriority w:val="0"/>
    <w:rPr>
      <w:sz w:val="24"/>
    </w:rPr>
  </w:style>
  <w:style w:type="character" w:customStyle="1" w:styleId="87">
    <w:name w:val="日期 字符"/>
    <w:basedOn w:val="33"/>
    <w:link w:val="16"/>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3"/>
    <w:semiHidden/>
    <w:qFormat/>
    <w:uiPriority w:val="98"/>
    <w:rPr>
      <w:rFonts w:ascii="Microsoft YaHei UI" w:eastAsia="Microsoft YaHei UI"/>
      <w:kern w:val="2"/>
      <w:sz w:val="18"/>
      <w:szCs w:val="18"/>
    </w:rPr>
  </w:style>
  <w:style w:type="character" w:customStyle="1" w:styleId="93">
    <w:name w:val="文档结构图 字符1"/>
    <w:basedOn w:val="33"/>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3"/>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1"/>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4"/>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3"/>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1"/>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3"/>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6"/>
    <w:semiHidden/>
    <w:qFormat/>
    <w:locked/>
    <w:uiPriority w:val="99"/>
    <w:rPr>
      <w:rFonts w:ascii="Cambria" w:hAnsi="Cambria" w:cs="Cambria"/>
      <w:sz w:val="24"/>
      <w:szCs w:val="24"/>
      <w:shd w:val="pct20" w:color="auto" w:fill="auto"/>
    </w:rPr>
  </w:style>
  <w:style w:type="character" w:customStyle="1" w:styleId="109">
    <w:name w:val="信息标题 字符1"/>
    <w:basedOn w:val="33"/>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标书正文格式"/>
    <w:basedOn w:val="15"/>
    <w:qFormat/>
    <w:uiPriority w:val="0"/>
    <w:pPr>
      <w:spacing w:line="360" w:lineRule="auto"/>
      <w:ind w:firstLine="200" w:firstLineChars="200"/>
    </w:pPr>
    <w:rPr>
      <w:rFonts w:hAnsi="宋体"/>
      <w:color w:val="000000"/>
      <w:sz w:val="24"/>
      <w:szCs w:val="24"/>
    </w:rPr>
  </w:style>
  <w:style w:type="paragraph" w:customStyle="1" w:styleId="112">
    <w:name w:val="标书三级标题"/>
    <w:basedOn w:val="4"/>
    <w:qFormat/>
    <w:uiPriority w:val="0"/>
    <w:pPr>
      <w:spacing w:before="0" w:after="0" w:line="240" w:lineRule="auto"/>
      <w:ind w:firstLine="482" w:firstLineChars="200"/>
    </w:pPr>
    <w:rPr>
      <w:color w:val="000000"/>
      <w:sz w:val="24"/>
      <w:szCs w:val="24"/>
    </w:rPr>
  </w:style>
  <w:style w:type="paragraph" w:styleId="113">
    <w:name w:val="No Spacing"/>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114">
    <w:name w:val="标书表格"/>
    <w:basedOn w:val="1"/>
    <w:qFormat/>
    <w:uiPriority w:val="0"/>
    <w:pPr>
      <w:jc w:val="center"/>
    </w:pPr>
    <w:rPr>
      <w:b/>
    </w:rPr>
  </w:style>
  <w:style w:type="paragraph" w:customStyle="1" w:styleId="115">
    <w:name w:val="Table Text"/>
    <w:basedOn w:val="1"/>
    <w:semiHidden/>
    <w:qFormat/>
    <w:uiPriority w:val="0"/>
    <w:rPr>
      <w:rFonts w:ascii="仿宋" w:hAnsi="仿宋" w:eastAsia="仿宋" w:cs="仿宋"/>
      <w:sz w:val="24"/>
      <w:szCs w:val="24"/>
      <w:lang w:val="en-US" w:eastAsia="en-US" w:bidi="ar-SA"/>
    </w:rPr>
  </w:style>
  <w:style w:type="table" w:customStyle="1" w:styleId="116">
    <w:name w:val="Table Normal"/>
    <w:semiHidden/>
    <w:unhideWhenUsed/>
    <w:qFormat/>
    <w:uiPriority w:val="0"/>
    <w:tblPr>
      <w:tblCellMar>
        <w:top w:w="0" w:type="dxa"/>
        <w:left w:w="0" w:type="dxa"/>
        <w:bottom w:w="0" w:type="dxa"/>
        <w:right w:w="0" w:type="dxa"/>
      </w:tblCellMar>
    </w:tblPr>
  </w:style>
  <w:style w:type="character" w:customStyle="1" w:styleId="117">
    <w:name w:val="font11"/>
    <w:basedOn w:val="33"/>
    <w:qFormat/>
    <w:uiPriority w:val="0"/>
    <w:rPr>
      <w:rFonts w:hint="eastAsia" w:ascii="宋体" w:hAnsi="宋体" w:eastAsia="宋体" w:cs="宋体"/>
      <w:color w:val="000000"/>
      <w:sz w:val="24"/>
      <w:szCs w:val="24"/>
      <w:u w:val="none"/>
    </w:rPr>
  </w:style>
  <w:style w:type="character" w:customStyle="1" w:styleId="118">
    <w:name w:val="font31"/>
    <w:basedOn w:val="33"/>
    <w:qFormat/>
    <w:uiPriority w:val="0"/>
    <w:rPr>
      <w:rFonts w:hint="default" w:ascii="Times New Roman" w:hAnsi="Times New Roman" w:cs="Times New Roman"/>
      <w:color w:val="000000"/>
      <w:sz w:val="21"/>
      <w:szCs w:val="21"/>
      <w:u w:val="none"/>
    </w:rPr>
  </w:style>
  <w:style w:type="character" w:customStyle="1" w:styleId="119">
    <w:name w:val="font21"/>
    <w:basedOn w:val="33"/>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2.emf"/><Relationship Id="rId11" Type="http://schemas.openxmlformats.org/officeDocument/2006/relationships/oleObject" Target="embeddings/oleObject1.bin"/><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11</Pages>
  <Words>9578</Words>
  <Characters>10359</Characters>
  <Lines>127</Lines>
  <Paragraphs>35</Paragraphs>
  <TotalTime>1</TotalTime>
  <ScaleCrop>false</ScaleCrop>
  <LinksUpToDate>false</LinksUpToDate>
  <CharactersWithSpaces>10622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旧念何挽</cp:lastModifiedBy>
  <cp:lastPrinted>2020-06-28T02:28:00Z</cp:lastPrinted>
  <dcterms:modified xsi:type="dcterms:W3CDTF">2026-08-14T00:14:40Z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EFD04B6BFC8E4B4DBCCE620A1011CD43_13</vt:lpwstr>
  </property>
  <property fmtid="{D5CDD505-2E9C-101B-9397-08002B2CF9AE}" pid="4" name="KSOTemplateDocerSaveRecord">
    <vt:lpwstr>eyJoZGlkIjoiYWVmMGY1YWU3MWFiOTFlM2E3MWViYzU5MWVlYWU0ZjIiLCJ1c2VySWQiOiI0MDA0OTUxOTYifQ==</vt:lpwstr>
  </property>
</Properties>
</file>